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6A2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E4D4A0F">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61ECCC2">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03.08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03.080.01</w:t>
            </w:r>
            <w:r>
              <w:rPr>
                <w:rFonts w:ascii="黑体" w:hAnsi="黑体" w:eastAsia="黑体"/>
                <w:sz w:val="21"/>
                <w:szCs w:val="21"/>
              </w:rPr>
              <w:fldChar w:fldCharType="end"/>
            </w:r>
            <w:bookmarkEnd w:id="0"/>
          </w:p>
        </w:tc>
      </w:tr>
      <w:tr w14:paraId="40CF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1149DE0">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EF96620">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A.16"/>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A.16</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527524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ED0A3C2">
            <w:pPr>
              <w:pStyle w:val="52"/>
              <w:framePr w:w="0" w:hRule="auto" w:wrap="auto" w:vAnchor="margin" w:hAnchor="text" w:xAlign="left" w:yAlign="inline"/>
              <w:rPr>
                <w:rFonts w:ascii="宋体" w:hAnsi="宋体"/>
                <w:sz w:val="28"/>
                <w:szCs w:val="28"/>
              </w:rPr>
            </w:pPr>
            <w:bookmarkStart w:id="2" w:name="_Hlk26473981"/>
            <w:r>
              <w:rPr>
                <w:sz w:val="21"/>
                <w:szCs w:val="21"/>
              </w:rPr>
              <w:t xml:space="preserve"> </w:t>
            </w:r>
            <w:r>
              <w:fldChar w:fldCharType="begin">
                <w:ffData>
                  <w:name w:val="c1"/>
                  <w:enabled/>
                  <w:calcOnExit w:val="0"/>
                  <w:textInput>
                    <w:default w:val="SDEMCA"/>
                    <w:maxLength w:val="8"/>
                  </w:textInput>
                </w:ffData>
              </w:fldChar>
            </w:r>
            <w:bookmarkStart w:id="3" w:name="c1"/>
            <w:r>
              <w:instrText xml:space="preserve"> FORMTEXT </w:instrText>
            </w:r>
            <w:r>
              <w:fldChar w:fldCharType="separate"/>
            </w:r>
            <w:r>
              <w:t>SDEMCA</w:t>
            </w:r>
            <w:r>
              <w:fldChar w:fldCharType="end"/>
            </w:r>
            <w:bookmarkEnd w:id="3"/>
          </w:p>
        </w:tc>
      </w:tr>
    </w:tbl>
    <w:p w14:paraId="708CFB28">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山东省企业管理咨询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山东省企业管理咨询协会</w:t>
      </w:r>
      <w:r>
        <w:rPr>
          <w:rFonts w:ascii="黑体" w:eastAsia="黑体"/>
          <w:b w:val="0"/>
          <w:w w:val="100"/>
          <w:sz w:val="48"/>
        </w:rPr>
        <w:fldChar w:fldCharType="end"/>
      </w:r>
      <w:bookmarkEnd w:id="4"/>
      <w:r>
        <w:rPr>
          <w:rFonts w:hint="eastAsia" w:ascii="黑体" w:eastAsia="黑体"/>
          <w:b w:val="0"/>
          <w:bCs w:val="0"/>
          <w:w w:val="100"/>
          <w:sz w:val="48"/>
        </w:rPr>
        <w:t>团体</w:t>
      </w:r>
      <w:r>
        <w:rPr>
          <w:rFonts w:hint="eastAsia" w:ascii="黑体" w:hAnsi="黑体" w:eastAsia="黑体"/>
          <w:b w:val="0"/>
          <w:bCs w:val="0"/>
          <w:w w:val="100"/>
          <w:sz w:val="48"/>
          <w:szCs w:val="48"/>
        </w:rPr>
        <w:t>标准</w:t>
      </w:r>
    </w:p>
    <w:bookmarkEnd w:id="2"/>
    <w:p w14:paraId="6B8C2DA8">
      <w:pPr>
        <w:pStyle w:val="198"/>
        <w:framePr/>
        <w:rPr>
          <w:lang w:val="fr-FR"/>
        </w:rPr>
      </w:pPr>
      <w:r>
        <w:rPr>
          <w:sz w:val="15"/>
          <w:szCs w:val="15"/>
          <w:lang w:val="fr-FR"/>
        </w:rPr>
        <w:t xml:space="preserve"> </w:t>
      </w:r>
      <w:r>
        <w:fldChar w:fldCharType="begin">
          <w:ffData>
            <w:name w:val="文字1"/>
            <w:enabled/>
            <w:calcOnExit w:val="0"/>
            <w:textInput>
              <w:default w:val="T/"/>
            </w:textInput>
          </w:ffData>
        </w:fldChar>
      </w:r>
      <w:bookmarkStart w:id="5" w:name="文字1"/>
      <w:r>
        <w:instrText xml:space="preserve"> FORMTEXT </w:instrText>
      </w:r>
      <w:r>
        <w:fldChar w:fldCharType="separate"/>
      </w:r>
      <w:r>
        <w:t>T/</w:t>
      </w:r>
      <w:r>
        <w:fldChar w:fldCharType="end"/>
      </w:r>
      <w:bookmarkEnd w:id="5"/>
      <w:r>
        <w:fldChar w:fldCharType="begin">
          <w:ffData>
            <w:name w:val="NSTD_CODE_F"/>
            <w:enabled/>
            <w:calcOnExit w:val="0"/>
            <w:textInput>
              <w:default w:val="SDEMCA"/>
            </w:textInput>
          </w:ffData>
        </w:fldChar>
      </w:r>
      <w:bookmarkStart w:id="6" w:name="NSTD_CODE_F"/>
      <w:r>
        <w:instrText xml:space="preserve"> FORMTEXT </w:instrText>
      </w:r>
      <w:r>
        <w:fldChar w:fldCharType="separate"/>
      </w:r>
      <w:r>
        <w:t>SDEMCA</w:t>
      </w:r>
      <w:r>
        <w:fldChar w:fldCharType="end"/>
      </w:r>
      <w:bookmarkEnd w:id="6"/>
      <w:r>
        <w:t xml:space="preserve"> 00X</w:t>
      </w:r>
      <w:r>
        <w:rPr>
          <w:rFonts w:hAnsi="黑体"/>
          <w:lang w:val="fr-FR"/>
        </w:rPr>
        <w:t>—</w:t>
      </w:r>
      <w:r>
        <w:fldChar w:fldCharType="begin">
          <w:ffData>
            <w:name w:val="NSTD_CODE_B"/>
            <w:enabled/>
            <w:calcOnExit w:val="0"/>
            <w:textInput>
              <w:default w:val="202X"/>
            </w:textInput>
          </w:ffData>
        </w:fldChar>
      </w:r>
      <w:bookmarkStart w:id="7" w:name="NSTD_CODE_B"/>
      <w:r>
        <w:instrText xml:space="preserve"> FORMTEXT </w:instrText>
      </w:r>
      <w:r>
        <w:fldChar w:fldCharType="separate"/>
      </w:r>
      <w:r>
        <w:t>202X</w:t>
      </w:r>
      <w:r>
        <w:fldChar w:fldCharType="end"/>
      </w:r>
      <w:bookmarkEnd w:id="7"/>
    </w:p>
    <w:p w14:paraId="7BC0773F">
      <w:pPr>
        <w:pStyle w:val="199"/>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1AB9769">
      <w:pPr>
        <w:spacing w:line="240" w:lineRule="auto"/>
        <w:rPr>
          <w:rFonts w:ascii="黑体" w:hAnsi="黑体" w:eastAsia="黑体"/>
          <w:kern w:val="0"/>
          <w:sz w:val="10"/>
          <w:szCs w:val="10"/>
        </w:rPr>
      </w:pPr>
      <w:r>
        <w:rPr>
          <w:rFonts w:ascii="黑体" w:hAnsi="黑体" w:eastAsia="黑体"/>
          <w:kern w:val="0"/>
          <w:sz w:val="10"/>
          <w:szCs w:val="10"/>
          <w:lang w:bidi="mn-Mong-CN"/>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EDC63CC">
      <w:pPr>
        <w:pStyle w:val="53"/>
        <w:framePr w:w="9639" w:h="6976" w:hRule="exact" w:hSpace="0" w:vSpace="0" w:wrap="around" w:hAnchor="page" w:y="6408"/>
        <w:jc w:val="center"/>
        <w:rPr>
          <w:rFonts w:ascii="黑体" w:hAnsi="黑体" w:eastAsia="黑体"/>
          <w:b w:val="0"/>
          <w:bCs w:val="0"/>
          <w:w w:val="100"/>
        </w:rPr>
      </w:pPr>
    </w:p>
    <w:p w14:paraId="77ED5BFA">
      <w:pPr>
        <w:pStyle w:val="200"/>
        <w:framePr w:h="6974" w:hRule="exact" w:wrap="around" w:x="1419" w:anchorLock="1"/>
      </w:pPr>
      <w:r>
        <w:fldChar w:fldCharType="begin">
          <w:ffData>
            <w:name w:val="CSTD_NAME"/>
            <w:enabled/>
            <w:calcOnExit w:val="0"/>
            <w:textInput>
              <w:default w:val="中小企业专家志愿服务规范"/>
            </w:textInput>
          </w:ffData>
        </w:fldChar>
      </w:r>
      <w:bookmarkStart w:id="9" w:name="CSTD_NAME"/>
      <w:r>
        <w:instrText xml:space="preserve"> FORMTEXT </w:instrText>
      </w:r>
      <w:r>
        <w:fldChar w:fldCharType="separate"/>
      </w:r>
      <w:r>
        <w:t>中小企业专家志愿服务规范</w:t>
      </w:r>
      <w:r>
        <w:fldChar w:fldCharType="end"/>
      </w:r>
      <w:bookmarkEnd w:id="9"/>
    </w:p>
    <w:p w14:paraId="67EE81F9">
      <w:pPr>
        <w:framePr w:w="9639" w:h="6974" w:hRule="exact" w:wrap="around" w:vAnchor="page" w:hAnchor="page" w:x="1419" w:y="6408" w:anchorLock="1"/>
        <w:ind w:left="-1418"/>
      </w:pPr>
    </w:p>
    <w:p w14:paraId="5A43205D">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 for expert volunteer service for small and medium-sized enterprises"/>
              <w:format w:val="第一个字母大写"/>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for expert volunteer service for small and medium-sized enterprises</w:t>
      </w:r>
      <w:r>
        <w:rPr>
          <w:rFonts w:eastAsia="黑体"/>
          <w:szCs w:val="28"/>
        </w:rPr>
        <w:fldChar w:fldCharType="end"/>
      </w:r>
      <w:bookmarkEnd w:id="10"/>
      <w:bookmarkStart w:id="11" w:name="下拉1"/>
    </w:p>
    <w:p w14:paraId="5D0EA4BC">
      <w:pPr>
        <w:pStyle w:val="128"/>
        <w:framePr w:w="9639" w:h="6974" w:hRule="exact" w:wrap="around" w:vAnchor="page" w:hAnchor="page" w:x="1419" w:y="6408" w:anchorLock="1"/>
        <w:textAlignment w:val="bottom"/>
        <w:rPr>
          <w:rFonts w:eastAsia="黑体"/>
          <w:szCs w:val="28"/>
        </w:rPr>
      </w:pPr>
    </w:p>
    <w:p w14:paraId="5A26B965">
      <w:pPr>
        <w:pStyle w:val="128"/>
        <w:framePr w:w="9639" w:h="6974" w:hRule="exact" w:wrap="around" w:vAnchor="page" w:hAnchor="page" w:x="1419" w:y="6408" w:anchorLock="1"/>
        <w:textAlignment w:val="bottom"/>
        <w:rPr>
          <w:b/>
          <w:bCs/>
          <w:sz w:val="21"/>
          <w:szCs w:val="28"/>
        </w:rPr>
      </w:pPr>
      <w:r>
        <w:rPr>
          <w:rFonts w:hint="eastAsia" w:cs="Times New Roman"/>
          <w:b/>
          <w:bCs/>
          <w:sz w:val="24"/>
          <w:szCs w:val="28"/>
          <w:lang w:val="en-US" w:eastAsia="zh-CN" w:bidi="ar-SA"/>
        </w:rPr>
        <w:t>（征求意见稿</w:t>
      </w:r>
      <w:bookmarkEnd w:id="11"/>
      <w:r>
        <w:rPr>
          <w:rFonts w:hint="eastAsia" w:cs="Times New Roman"/>
          <w:b/>
          <w:bCs/>
          <w:sz w:val="24"/>
          <w:szCs w:val="28"/>
          <w:lang w:val="en-US" w:eastAsia="zh-CN" w:bidi="ar-SA"/>
        </w:rPr>
        <w:t>）</w:t>
      </w:r>
    </w:p>
    <w:p w14:paraId="1AA34C35">
      <w:pPr>
        <w:pStyle w:val="196"/>
        <w:framePr w:wrap="around" w:y="14176"/>
      </w:pPr>
      <w:r>
        <w:rPr>
          <w:rFonts w:ascii="黑体"/>
        </w:rPr>
        <w:fldChar w:fldCharType="begin">
          <w:ffData>
            <w:name w:val="PLSH_DATE_Y"/>
            <w:enabled/>
            <w:calcOnExit w:val="0"/>
            <w:textInput>
              <w:default w:val="202X"/>
              <w:maxLength w:val="4"/>
            </w:textInput>
          </w:ffData>
        </w:fldChar>
      </w:r>
      <w:bookmarkStart w:id="12" w:name="PLSH_DATE_Y"/>
      <w:r>
        <w:rPr>
          <w:rFonts w:ascii="黑体"/>
        </w:rPr>
        <w:instrText xml:space="preserve"> FORMTEXT </w:instrText>
      </w:r>
      <w:r>
        <w:rPr>
          <w:rFonts w:ascii="黑体"/>
        </w:rPr>
        <w:fldChar w:fldCharType="separate"/>
      </w:r>
      <w:r>
        <w:rPr>
          <w:rFonts w:ascii="黑体"/>
        </w:rPr>
        <w:t>202X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05AF520B">
      <w:pPr>
        <w:pStyle w:val="197"/>
        <w:framePr w:wrap="around" w:y="14176"/>
      </w:pPr>
      <w:r>
        <w:rPr>
          <w:rFonts w:ascii="黑体"/>
        </w:rPr>
        <w:fldChar w:fldCharType="begin">
          <w:ffData>
            <w:name w:val="CROT_DATE_Y"/>
            <w:enabled/>
            <w:calcOnExit w:val="0"/>
            <w:textInput>
              <w:default w:val="202X"/>
              <w:maxLength w:val="4"/>
            </w:textInput>
          </w:ffData>
        </w:fldChar>
      </w:r>
      <w:bookmarkStart w:id="15" w:name="CROT_DATE_Y"/>
      <w:r>
        <w:rPr>
          <w:rFonts w:ascii="黑体"/>
        </w:rPr>
        <w:instrText xml:space="preserve"> FORMTEXT </w:instrText>
      </w:r>
      <w:r>
        <w:rPr>
          <w:rFonts w:ascii="黑体"/>
        </w:rPr>
        <w:fldChar w:fldCharType="separate"/>
      </w:r>
      <w:r>
        <w:rPr>
          <w:rFonts w:ascii="黑体"/>
        </w:rPr>
        <w:t>202X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31EB19BB">
      <w:pPr>
        <w:pStyle w:val="154"/>
        <w:framePr w:h="584" w:hRule="exact" w:hSpace="181" w:vSpace="181" w:wrap="around" w:y="15027"/>
        <w:rPr>
          <w:rFonts w:hAnsi="黑体"/>
        </w:rPr>
      </w:pPr>
      <w:r>
        <w:rPr>
          <w:rFonts w:hAnsi="黑体"/>
          <w:w w:val="100"/>
          <w:sz w:val="28"/>
        </w:rPr>
        <w:fldChar w:fldCharType="begin">
          <w:ffData>
            <w:name w:val="fm"/>
            <w:enabled/>
            <w:calcOnExit w:val="0"/>
            <w:textInput>
              <w:default w:val="山东省企业管理咨询协会"/>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山东省企业管理咨询协会</w:t>
      </w:r>
      <w:r>
        <w:rPr>
          <w:rFonts w:hAnsi="黑体"/>
          <w:w w:val="100"/>
          <w:sz w:val="28"/>
        </w:rPr>
        <w:fldChar w:fldCharType="end"/>
      </w:r>
      <w:bookmarkEnd w:id="18"/>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3DED0AC7">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lang w:bidi="mn-Mong-CN"/>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528F617">
      <w:pPr>
        <w:pStyle w:val="94"/>
        <w:spacing w:after="468"/>
      </w:pPr>
      <w:bookmarkStart w:id="19" w:name="BookMark1"/>
      <w:bookmarkStart w:id="20" w:name="_Toc75274121"/>
      <w:r>
        <w:rPr>
          <w:rFonts w:hint="eastAsia"/>
          <w:spacing w:val="320"/>
        </w:rPr>
        <w:t>目</w:t>
      </w:r>
      <w:r>
        <w:rPr>
          <w:rFonts w:hint="eastAsia"/>
        </w:rPr>
        <w:t>次</w:t>
      </w:r>
    </w:p>
    <w:p w14:paraId="7C1536DB">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"_Toc182246573" </w:instrText>
      </w:r>
      <w:r>
        <w:fldChar w:fldCharType="separate"/>
      </w:r>
      <w:r>
        <w:rPr>
          <w:rStyle w:val="34"/>
        </w:rPr>
        <w:t>前言</w:t>
      </w:r>
      <w:r>
        <w:tab/>
      </w:r>
      <w:r>
        <w:fldChar w:fldCharType="begin"/>
      </w:r>
      <w:r>
        <w:instrText xml:space="preserve"> PAGEREF _Toc182246573 \h </w:instrText>
      </w:r>
      <w:r>
        <w:fldChar w:fldCharType="separate"/>
      </w:r>
      <w:r>
        <w:t>II</w:t>
      </w:r>
      <w:r>
        <w:fldChar w:fldCharType="end"/>
      </w:r>
      <w:r>
        <w:fldChar w:fldCharType="end"/>
      </w:r>
    </w:p>
    <w:p w14:paraId="54E660A0">
      <w:pPr>
        <w:pStyle w:val="20"/>
        <w:tabs>
          <w:tab w:val="right" w:leader="dot" w:pos="9344"/>
        </w:tabs>
        <w:rPr>
          <w:rFonts w:asciiTheme="minorHAnsi" w:hAnsiTheme="minorHAnsi" w:eastAsiaTheme="minorEastAsia" w:cstheme="minorBidi"/>
          <w:szCs w:val="22"/>
        </w:rPr>
      </w:pPr>
      <w:r>
        <w:fldChar w:fldCharType="begin"/>
      </w:r>
      <w:r>
        <w:instrText xml:space="preserve"> HYPERLINK \l "_Toc182246574" </w:instrText>
      </w:r>
      <w:r>
        <w:fldChar w:fldCharType="separate"/>
      </w:r>
      <w:r>
        <w:rPr>
          <w:rStyle w:val="34"/>
        </w:rPr>
        <w:t>1 范围</w:t>
      </w:r>
      <w:r>
        <w:tab/>
      </w:r>
      <w:r>
        <w:fldChar w:fldCharType="begin"/>
      </w:r>
      <w:r>
        <w:instrText xml:space="preserve"> PAGEREF _Toc182246574 \h </w:instrText>
      </w:r>
      <w:r>
        <w:fldChar w:fldCharType="separate"/>
      </w:r>
      <w:r>
        <w:t>1</w:t>
      </w:r>
      <w:r>
        <w:fldChar w:fldCharType="end"/>
      </w:r>
      <w:r>
        <w:fldChar w:fldCharType="end"/>
      </w:r>
    </w:p>
    <w:p w14:paraId="2515B7B6">
      <w:pPr>
        <w:pStyle w:val="20"/>
        <w:tabs>
          <w:tab w:val="right" w:leader="dot" w:pos="9344"/>
        </w:tabs>
        <w:rPr>
          <w:rFonts w:asciiTheme="minorHAnsi" w:hAnsiTheme="minorHAnsi" w:eastAsiaTheme="minorEastAsia" w:cstheme="minorBidi"/>
          <w:szCs w:val="22"/>
        </w:rPr>
      </w:pPr>
      <w:r>
        <w:fldChar w:fldCharType="begin"/>
      </w:r>
      <w:r>
        <w:instrText xml:space="preserve"> HYPERLINK \l "_Toc182246575" </w:instrText>
      </w:r>
      <w:r>
        <w:fldChar w:fldCharType="separate"/>
      </w:r>
      <w:r>
        <w:rPr>
          <w:rStyle w:val="34"/>
        </w:rPr>
        <w:t>2 规范性引用文件</w:t>
      </w:r>
      <w:r>
        <w:tab/>
      </w:r>
      <w:r>
        <w:fldChar w:fldCharType="begin"/>
      </w:r>
      <w:r>
        <w:instrText xml:space="preserve"> PAGEREF _Toc182246575 \h </w:instrText>
      </w:r>
      <w:r>
        <w:fldChar w:fldCharType="separate"/>
      </w:r>
      <w:r>
        <w:t>1</w:t>
      </w:r>
      <w:r>
        <w:fldChar w:fldCharType="end"/>
      </w:r>
      <w:r>
        <w:fldChar w:fldCharType="end"/>
      </w:r>
    </w:p>
    <w:p w14:paraId="1BC5E358">
      <w:pPr>
        <w:pStyle w:val="20"/>
        <w:tabs>
          <w:tab w:val="right" w:leader="dot" w:pos="9344"/>
        </w:tabs>
        <w:rPr>
          <w:rFonts w:asciiTheme="minorHAnsi" w:hAnsiTheme="minorHAnsi" w:eastAsiaTheme="minorEastAsia" w:cstheme="minorBidi"/>
          <w:szCs w:val="22"/>
        </w:rPr>
      </w:pPr>
      <w:r>
        <w:fldChar w:fldCharType="begin"/>
      </w:r>
      <w:r>
        <w:instrText xml:space="preserve"> HYPERLINK \l "_Toc182246577" </w:instrText>
      </w:r>
      <w:r>
        <w:fldChar w:fldCharType="separate"/>
      </w:r>
      <w:r>
        <w:rPr>
          <w:rStyle w:val="34"/>
        </w:rPr>
        <w:t>3 术语和定义</w:t>
      </w:r>
      <w:r>
        <w:tab/>
      </w:r>
      <w:r>
        <w:fldChar w:fldCharType="begin"/>
      </w:r>
      <w:r>
        <w:instrText xml:space="preserve"> PAGEREF _Toc182246577 \h </w:instrText>
      </w:r>
      <w:r>
        <w:fldChar w:fldCharType="separate"/>
      </w:r>
      <w:r>
        <w:t>1</w:t>
      </w:r>
      <w:r>
        <w:fldChar w:fldCharType="end"/>
      </w:r>
      <w:r>
        <w:fldChar w:fldCharType="end"/>
      </w:r>
    </w:p>
    <w:p w14:paraId="11AF6191">
      <w:pPr>
        <w:pStyle w:val="20"/>
        <w:tabs>
          <w:tab w:val="right" w:leader="dot" w:pos="9344"/>
        </w:tabs>
        <w:rPr>
          <w:rFonts w:asciiTheme="minorHAnsi" w:hAnsiTheme="minorHAnsi" w:eastAsiaTheme="minorEastAsia" w:cstheme="minorBidi"/>
          <w:szCs w:val="22"/>
        </w:rPr>
      </w:pPr>
      <w:r>
        <w:fldChar w:fldCharType="begin"/>
      </w:r>
      <w:r>
        <w:instrText xml:space="preserve"> HYPERLINK \l "_Toc182246578" </w:instrText>
      </w:r>
      <w:r>
        <w:fldChar w:fldCharType="separate"/>
      </w:r>
      <w:r>
        <w:rPr>
          <w:rStyle w:val="34"/>
        </w:rPr>
        <w:t>4 基本要求</w:t>
      </w:r>
      <w:r>
        <w:tab/>
      </w:r>
      <w:r>
        <w:fldChar w:fldCharType="begin"/>
      </w:r>
      <w:r>
        <w:instrText xml:space="preserve"> PAGEREF _Toc182246578 \h </w:instrText>
      </w:r>
      <w:r>
        <w:fldChar w:fldCharType="separate"/>
      </w:r>
      <w:r>
        <w:t>1</w:t>
      </w:r>
      <w:r>
        <w:fldChar w:fldCharType="end"/>
      </w:r>
      <w:r>
        <w:fldChar w:fldCharType="end"/>
      </w:r>
    </w:p>
    <w:p w14:paraId="103EACCE">
      <w:pPr>
        <w:pStyle w:val="20"/>
        <w:tabs>
          <w:tab w:val="right" w:leader="dot" w:pos="9344"/>
        </w:tabs>
        <w:rPr>
          <w:rFonts w:asciiTheme="minorHAnsi" w:hAnsiTheme="minorHAnsi" w:eastAsiaTheme="minorEastAsia" w:cstheme="minorBidi"/>
          <w:szCs w:val="22"/>
        </w:rPr>
      </w:pPr>
      <w:r>
        <w:fldChar w:fldCharType="begin"/>
      </w:r>
      <w:r>
        <w:instrText xml:space="preserve"> HYPERLINK \l "_Toc182246579" </w:instrText>
      </w:r>
      <w:r>
        <w:fldChar w:fldCharType="separate"/>
      </w:r>
      <w:r>
        <w:rPr>
          <w:rStyle w:val="34"/>
        </w:rPr>
        <w:t>5 服务项目与内容</w:t>
      </w:r>
      <w:r>
        <w:tab/>
      </w:r>
      <w:r>
        <w:fldChar w:fldCharType="begin"/>
      </w:r>
      <w:r>
        <w:instrText xml:space="preserve"> PAGEREF _Toc182246579 \h </w:instrText>
      </w:r>
      <w:r>
        <w:fldChar w:fldCharType="separate"/>
      </w:r>
      <w:r>
        <w:t>1</w:t>
      </w:r>
      <w:r>
        <w:fldChar w:fldCharType="end"/>
      </w:r>
      <w:r>
        <w:fldChar w:fldCharType="end"/>
      </w:r>
    </w:p>
    <w:p w14:paraId="4F7805FE">
      <w:pPr>
        <w:pStyle w:val="20"/>
        <w:tabs>
          <w:tab w:val="right" w:leader="dot" w:pos="9344"/>
        </w:tabs>
        <w:rPr>
          <w:rFonts w:asciiTheme="minorHAnsi" w:hAnsiTheme="minorHAnsi" w:eastAsiaTheme="minorEastAsia" w:cstheme="minorBidi"/>
          <w:szCs w:val="22"/>
        </w:rPr>
      </w:pPr>
      <w:r>
        <w:fldChar w:fldCharType="begin"/>
      </w:r>
      <w:r>
        <w:instrText xml:space="preserve"> HYPERLINK \l "_Toc182246580" </w:instrText>
      </w:r>
      <w:r>
        <w:fldChar w:fldCharType="separate"/>
      </w:r>
      <w:r>
        <w:rPr>
          <w:rStyle w:val="34"/>
        </w:rPr>
        <w:t>6 服务流程</w:t>
      </w:r>
      <w:r>
        <w:tab/>
      </w:r>
      <w:r>
        <w:fldChar w:fldCharType="begin"/>
      </w:r>
      <w:r>
        <w:instrText xml:space="preserve"> PAGEREF _Toc182246580 \h </w:instrText>
      </w:r>
      <w:r>
        <w:fldChar w:fldCharType="separate"/>
      </w:r>
      <w:r>
        <w:t>2</w:t>
      </w:r>
      <w:r>
        <w:fldChar w:fldCharType="end"/>
      </w:r>
      <w:r>
        <w:fldChar w:fldCharType="end"/>
      </w:r>
    </w:p>
    <w:p w14:paraId="03DA101B">
      <w:pPr>
        <w:pStyle w:val="20"/>
        <w:tabs>
          <w:tab w:val="right" w:leader="dot" w:pos="9344"/>
        </w:tabs>
        <w:rPr>
          <w:rStyle w:val="34"/>
        </w:rPr>
      </w:pPr>
      <w:r>
        <w:fldChar w:fldCharType="begin"/>
      </w:r>
      <w:r>
        <w:instrText xml:space="preserve"> HYPERLINK \l "_Toc182246589" </w:instrText>
      </w:r>
      <w:r>
        <w:fldChar w:fldCharType="separate"/>
      </w:r>
      <w:r>
        <w:rPr>
          <w:rStyle w:val="34"/>
        </w:rPr>
        <w:t xml:space="preserve">7 </w:t>
      </w:r>
      <w:r>
        <w:rPr>
          <w:rStyle w:val="34"/>
          <w:rFonts w:hint="eastAsia"/>
        </w:rPr>
        <w:t>志愿服务</w:t>
      </w:r>
      <w:r>
        <w:rPr>
          <w:rStyle w:val="34"/>
        </w:rPr>
        <w:t>专家管理</w:t>
      </w:r>
      <w:r>
        <w:tab/>
      </w:r>
      <w:r>
        <w:fldChar w:fldCharType="begin"/>
      </w:r>
      <w:r>
        <w:instrText xml:space="preserve"> PAGEREF _Toc182246589 \h </w:instrText>
      </w:r>
      <w:r>
        <w:fldChar w:fldCharType="separate"/>
      </w:r>
      <w:r>
        <w:t>4</w:t>
      </w:r>
      <w:r>
        <w:fldChar w:fldCharType="end"/>
      </w:r>
      <w:r>
        <w:fldChar w:fldCharType="end"/>
      </w:r>
    </w:p>
    <w:p w14:paraId="7A02B53A">
      <w:pPr>
        <w:pStyle w:val="20"/>
        <w:tabs>
          <w:tab w:val="right" w:leader="dot" w:pos="9344"/>
        </w:tabs>
        <w:rPr>
          <w:rFonts w:asciiTheme="minorHAnsi" w:hAnsiTheme="minorHAnsi" w:eastAsiaTheme="minorEastAsia" w:cstheme="minorBidi"/>
          <w:szCs w:val="22"/>
        </w:rPr>
      </w:pPr>
      <w:r>
        <w:fldChar w:fldCharType="begin"/>
      </w:r>
      <w:r>
        <w:instrText xml:space="preserve"> HYPERLINK \l "_Toc182246589" </w:instrText>
      </w:r>
      <w:r>
        <w:fldChar w:fldCharType="separate"/>
      </w:r>
      <w:r>
        <w:rPr>
          <w:rStyle w:val="34"/>
          <w:rFonts w:hint="eastAsia"/>
        </w:rPr>
        <w:t>附录A（规范性）中小企业专家志愿服务内容</w:t>
      </w:r>
      <w:r>
        <w:tab/>
      </w:r>
      <w:r>
        <w:t>6</w:t>
      </w:r>
      <w:r>
        <w:fldChar w:fldCharType="end"/>
      </w:r>
    </w:p>
    <w:p w14:paraId="0DDB2518">
      <w:pPr>
        <w:pStyle w:val="20"/>
        <w:tabs>
          <w:tab w:val="right" w:leader="dot" w:pos="9344"/>
        </w:tabs>
        <w:rPr>
          <w:rFonts w:asciiTheme="minorHAnsi" w:hAnsiTheme="minorHAnsi" w:eastAsiaTheme="minorEastAsia" w:cstheme="minorBidi"/>
          <w:szCs w:val="22"/>
        </w:rPr>
      </w:pPr>
      <w:r>
        <w:fldChar w:fldCharType="begin"/>
      </w:r>
      <w:r>
        <w:instrText xml:space="preserve"> HYPERLINK \l "_Toc182246589" </w:instrText>
      </w:r>
      <w:r>
        <w:fldChar w:fldCharType="separate"/>
      </w:r>
      <w:r>
        <w:rPr>
          <w:rStyle w:val="34"/>
          <w:rFonts w:hint="eastAsia"/>
        </w:rPr>
        <w:t>附录</w:t>
      </w:r>
      <w:r>
        <w:rPr>
          <w:rStyle w:val="34"/>
        </w:rPr>
        <w:t>B</w:t>
      </w:r>
      <w:r>
        <w:rPr>
          <w:rStyle w:val="34"/>
          <w:rFonts w:hint="eastAsia"/>
        </w:rPr>
        <w:t>（规范性）志愿服务专家专业技能要求</w:t>
      </w:r>
      <w:r>
        <w:tab/>
      </w:r>
      <w:r>
        <w:t>10</w:t>
      </w:r>
      <w:r>
        <w:fldChar w:fldCharType="end"/>
      </w:r>
    </w:p>
    <w:p w14:paraId="44BF386B">
      <w:pPr>
        <w:pStyle w:val="20"/>
        <w:tabs>
          <w:tab w:val="right" w:leader="dot" w:pos="9344"/>
        </w:tabs>
        <w:rPr>
          <w:rStyle w:val="34"/>
        </w:rPr>
      </w:pPr>
      <w:r>
        <w:fldChar w:fldCharType="begin"/>
      </w:r>
      <w:r>
        <w:instrText xml:space="preserve"> HYPERLINK \l "_Toc182246589" </w:instrText>
      </w:r>
      <w:r>
        <w:fldChar w:fldCharType="separate"/>
      </w:r>
      <w:r>
        <w:rPr>
          <w:rStyle w:val="34"/>
          <w:rFonts w:hint="eastAsia"/>
        </w:rPr>
        <w:t>附录</w:t>
      </w:r>
      <w:r>
        <w:rPr>
          <w:rStyle w:val="34"/>
        </w:rPr>
        <w:t>C</w:t>
      </w:r>
      <w:r>
        <w:rPr>
          <w:rStyle w:val="34"/>
          <w:rFonts w:hint="eastAsia"/>
        </w:rPr>
        <w:t>（规范性）专家志愿服务评价指标</w:t>
      </w:r>
      <w:r>
        <w:tab/>
      </w:r>
      <w:r>
        <w:t>13</w:t>
      </w:r>
      <w:r>
        <w:fldChar w:fldCharType="end"/>
      </w:r>
    </w:p>
    <w:p w14:paraId="2B2E8B41">
      <w:pPr>
        <w:pStyle w:val="20"/>
        <w:tabs>
          <w:tab w:val="right" w:leader="dot" w:pos="9344"/>
        </w:tabs>
        <w:rPr>
          <w:rFonts w:asciiTheme="minorHAnsi" w:hAnsiTheme="minorHAnsi" w:eastAsiaTheme="minorEastAsia" w:cstheme="minorBidi"/>
          <w:szCs w:val="22"/>
        </w:rPr>
      </w:pPr>
      <w:r>
        <w:fldChar w:fldCharType="begin"/>
      </w:r>
      <w:r>
        <w:instrText xml:space="preserve"> HYPERLINK \l "_Toc182246589" </w:instrText>
      </w:r>
      <w:r>
        <w:fldChar w:fldCharType="separate"/>
      </w:r>
      <w:r>
        <w:rPr>
          <w:rStyle w:val="34"/>
          <w:rFonts w:hint="eastAsia"/>
        </w:rPr>
        <w:t>参考文献</w:t>
      </w:r>
      <w:r>
        <w:tab/>
      </w:r>
      <w:r>
        <w:t>16</w:t>
      </w:r>
      <w:r>
        <w:fldChar w:fldCharType="end"/>
      </w:r>
    </w:p>
    <w:p w14:paraId="06CD3FD1"/>
    <w:p w14:paraId="3D408D1F"/>
    <w:p w14:paraId="480A5E84">
      <w:pPr>
        <w:pStyle w:val="94"/>
        <w:spacing w:after="468"/>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9"/>
    <w:p w14:paraId="0F310539">
      <w:pPr>
        <w:pStyle w:val="92"/>
        <w:spacing w:after="468"/>
      </w:pPr>
      <w:bookmarkStart w:id="21" w:name="_Toc182246573"/>
      <w:bookmarkStart w:id="22" w:name="BookMark2"/>
      <w:r>
        <w:rPr>
          <w:spacing w:val="320"/>
        </w:rPr>
        <w:t>前</w:t>
      </w:r>
      <w:r>
        <w:t>言</w:t>
      </w:r>
      <w:bookmarkEnd w:id="20"/>
      <w:bookmarkEnd w:id="21"/>
    </w:p>
    <w:p w14:paraId="66A226C8">
      <w:pPr>
        <w:pStyle w:val="59"/>
        <w:ind w:firstLine="420"/>
      </w:pPr>
      <w:r>
        <w:rPr>
          <w:rFonts w:hint="eastAsia"/>
        </w:rPr>
        <w:t>本文件按照GB/T 1.1—2020《标准化工作导则  第1部分：标准化文件的结构和起草规则》的规定起草。</w:t>
      </w:r>
    </w:p>
    <w:p w14:paraId="75B6C701">
      <w:pPr>
        <w:pStyle w:val="59"/>
        <w:ind w:firstLine="420"/>
      </w:pPr>
      <w:r>
        <w:rPr>
          <w:rFonts w:hint="eastAsia"/>
        </w:rPr>
        <w:t>请注意本文件的某些内容可能涉及专利。本文件的发布机构不承担识别专利的责任。</w:t>
      </w:r>
    </w:p>
    <w:p w14:paraId="6CCA5EBE">
      <w:pPr>
        <w:pStyle w:val="59"/>
        <w:ind w:firstLine="420"/>
      </w:pPr>
      <w:r>
        <w:rPr>
          <w:rFonts w:hint="eastAsia"/>
        </w:rPr>
        <w:t>本文件由山东省企业管理咨询协会提出、归口并组织实施。</w:t>
      </w:r>
    </w:p>
    <w:p w14:paraId="2AA193C3">
      <w:pPr>
        <w:pStyle w:val="59"/>
        <w:ind w:firstLine="420"/>
        <w:rPr>
          <w:rFonts w:hint="eastAsia" w:eastAsia="宋体"/>
          <w:lang w:eastAsia="zh-CN"/>
        </w:rPr>
      </w:pPr>
      <w:r>
        <w:rPr>
          <w:rFonts w:hint="eastAsia"/>
        </w:rPr>
        <w:t>本文件起草单位</w:t>
      </w:r>
      <w:r>
        <w:rPr>
          <w:rFonts w:hint="eastAsia"/>
          <w:lang w:eastAsia="zh-CN"/>
        </w:rPr>
        <w:t>：</w:t>
      </w:r>
    </w:p>
    <w:p w14:paraId="3C08226A">
      <w:pPr>
        <w:pStyle w:val="59"/>
        <w:ind w:firstLine="420"/>
        <w:jc w:val="left"/>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cols w:space="425" w:num="1"/>
          <w:formProt w:val="0"/>
          <w:docGrid w:type="lines" w:linePitch="312" w:charSpace="0"/>
        </w:sectPr>
      </w:pPr>
      <w:r>
        <w:rPr>
          <w:rFonts w:hint="eastAsia"/>
        </w:rPr>
        <w:t>本文件主要起草人：</w:t>
      </w:r>
      <w:bookmarkStart w:id="99" w:name="_GoBack"/>
      <w:bookmarkEnd w:id="99"/>
    </w:p>
    <w:bookmarkEnd w:id="22"/>
    <w:p w14:paraId="1DB06735">
      <w:pPr>
        <w:spacing w:line="20" w:lineRule="exact"/>
        <w:jc w:val="center"/>
        <w:rPr>
          <w:rFonts w:ascii="黑体" w:hAnsi="黑体" w:eastAsia="黑体"/>
          <w:sz w:val="32"/>
          <w:szCs w:val="32"/>
        </w:rPr>
      </w:pPr>
      <w:bookmarkStart w:id="23" w:name="BookMark4"/>
    </w:p>
    <w:p w14:paraId="13740E16">
      <w:pPr>
        <w:spacing w:line="20" w:lineRule="exact"/>
        <w:jc w:val="center"/>
        <w:rPr>
          <w:rFonts w:ascii="黑体" w:hAnsi="黑体" w:eastAsia="黑体"/>
          <w:sz w:val="32"/>
          <w:szCs w:val="32"/>
        </w:rPr>
      </w:pPr>
    </w:p>
    <w:sdt>
      <w:sdtPr>
        <w:tag w:val="NEW_STAND_NAME"/>
        <w:id w:val="595910757"/>
        <w:lock w:val="sdtLocked"/>
        <w:placeholder>
          <w:docPart w:val="5F8883CC43144ED1AC1961FB964DBDBE"/>
        </w:placeholder>
      </w:sdtPr>
      <w:sdtContent>
        <w:p w14:paraId="664D0D73">
          <w:pPr>
            <w:pStyle w:val="180"/>
            <w:spacing w:before="0" w:beforeLines="0" w:after="686" w:afterLines="220"/>
          </w:pPr>
          <w:bookmarkStart w:id="24" w:name="NEW_STAND_NAME"/>
          <w:r>
            <w:rPr>
              <w:rFonts w:hint="eastAsia"/>
            </w:rPr>
            <w:t>中小企业专家志愿服务规范</w:t>
          </w:r>
        </w:p>
      </w:sdtContent>
    </w:sdt>
    <w:bookmarkEnd w:id="24"/>
    <w:p w14:paraId="3509DC1B">
      <w:pPr>
        <w:pStyle w:val="107"/>
        <w:spacing w:before="312" w:after="312"/>
      </w:pPr>
      <w:bookmarkStart w:id="25" w:name="_Toc26986530"/>
      <w:bookmarkStart w:id="26" w:name="_Toc182246574"/>
      <w:bookmarkStart w:id="27" w:name="_Toc75274122"/>
      <w:bookmarkStart w:id="28" w:name="_Toc24884211"/>
      <w:bookmarkStart w:id="29" w:name="_Toc26986771"/>
      <w:bookmarkStart w:id="30" w:name="_Toc26718930"/>
      <w:bookmarkStart w:id="31" w:name="_Toc26648465"/>
      <w:bookmarkStart w:id="32" w:name="_Toc17233325"/>
      <w:bookmarkStart w:id="33" w:name="_Toc24884218"/>
      <w:bookmarkStart w:id="34" w:name="_Toc17233333"/>
      <w:r>
        <w:rPr>
          <w:rFonts w:hint="eastAsia"/>
        </w:rPr>
        <w:t>范围</w:t>
      </w:r>
      <w:bookmarkEnd w:id="25"/>
      <w:bookmarkEnd w:id="26"/>
      <w:bookmarkEnd w:id="27"/>
      <w:bookmarkEnd w:id="28"/>
      <w:bookmarkEnd w:id="29"/>
      <w:bookmarkEnd w:id="30"/>
      <w:bookmarkEnd w:id="31"/>
      <w:bookmarkEnd w:id="32"/>
      <w:bookmarkEnd w:id="33"/>
      <w:bookmarkEnd w:id="34"/>
    </w:p>
    <w:p w14:paraId="564DBDCA">
      <w:pPr>
        <w:pStyle w:val="59"/>
        <w:ind w:firstLine="420"/>
      </w:pPr>
      <w:bookmarkStart w:id="35" w:name="_Toc26648466"/>
      <w:bookmarkStart w:id="36" w:name="_Toc17233326"/>
      <w:bookmarkStart w:id="37" w:name="_Toc17233334"/>
      <w:bookmarkStart w:id="38" w:name="_Toc24884219"/>
      <w:bookmarkStart w:id="39" w:name="_Toc24884212"/>
      <w:r>
        <w:rPr>
          <w:rFonts w:hint="eastAsia"/>
        </w:rPr>
        <w:t>本文件规定了中小企业专家志愿服务的基本要求、服务项目与内容、服务流程、志愿服务专家管理等内容。</w:t>
      </w:r>
    </w:p>
    <w:p w14:paraId="7F76E13F">
      <w:pPr>
        <w:pStyle w:val="59"/>
        <w:ind w:firstLine="420"/>
      </w:pPr>
      <w:r>
        <w:rPr>
          <w:rFonts w:hint="eastAsia"/>
        </w:rPr>
        <w:t>本文件适用于中小企业专家志愿服务管理。</w:t>
      </w:r>
    </w:p>
    <w:p w14:paraId="0EAC1930">
      <w:pPr>
        <w:pStyle w:val="107"/>
        <w:spacing w:before="312" w:after="312"/>
      </w:pPr>
      <w:bookmarkStart w:id="40" w:name="_Toc182246575"/>
      <w:bookmarkStart w:id="41" w:name="_Toc26986531"/>
      <w:bookmarkStart w:id="42" w:name="_Toc26718931"/>
      <w:bookmarkStart w:id="43" w:name="_Toc75274123"/>
      <w:bookmarkStart w:id="44" w:name="_Toc26986772"/>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E5586077BD0E47D2B806B6BD3DF68C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B4EFE1B">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0C3EEE8">
      <w:pPr>
        <w:pStyle w:val="107"/>
        <w:numPr>
          <w:ilvl w:val="0"/>
          <w:numId w:val="0"/>
        </w:numPr>
        <w:spacing w:before="0" w:beforeLines="0" w:after="0" w:afterLines="0"/>
        <w:ind w:firstLine="420" w:firstLineChars="200"/>
        <w:outlineLvl w:val="9"/>
        <w:rPr>
          <w:rFonts w:ascii="宋体" w:hAnsi="宋体" w:eastAsia="宋体"/>
        </w:rPr>
      </w:pPr>
      <w:bookmarkStart w:id="45" w:name="_Toc182246576"/>
      <w:bookmarkStart w:id="46" w:name="_Toc176274568"/>
      <w:bookmarkStart w:id="47" w:name="_Toc75274124"/>
      <w:r>
        <w:rPr>
          <w:rFonts w:hint="eastAsia" w:ascii="宋体" w:hAnsi="宋体" w:eastAsia="宋体"/>
        </w:rPr>
        <w:t>D</w:t>
      </w:r>
      <w:r>
        <w:rPr>
          <w:rFonts w:ascii="宋体" w:hAnsi="宋体" w:eastAsia="宋体"/>
        </w:rPr>
        <w:t xml:space="preserve">B37/T 4293 </w:t>
      </w:r>
      <w:r>
        <w:rPr>
          <w:rFonts w:hint="eastAsia" w:ascii="宋体" w:hAnsi="宋体" w:eastAsia="宋体"/>
        </w:rPr>
        <w:t>知识产权人才培训及能力素质要求</w:t>
      </w:r>
      <w:bookmarkEnd w:id="45"/>
      <w:bookmarkEnd w:id="46"/>
    </w:p>
    <w:p w14:paraId="20692594">
      <w:pPr>
        <w:pStyle w:val="107"/>
        <w:spacing w:before="312" w:after="312"/>
      </w:pPr>
      <w:bookmarkStart w:id="48" w:name="_Toc182246577"/>
      <w:r>
        <w:rPr>
          <w:rFonts w:hint="eastAsia"/>
          <w:szCs w:val="21"/>
        </w:rPr>
        <w:t>术语和定义</w:t>
      </w:r>
      <w:bookmarkEnd w:id="47"/>
      <w:bookmarkEnd w:id="48"/>
    </w:p>
    <w:sdt>
      <w:sdtPr>
        <w:id w:val="-1909835108"/>
        <w:placeholder>
          <w:docPart w:val="8EF3859CC8BF477BA24CE3A0E9F3BE2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CD36066">
          <w:pPr>
            <w:pStyle w:val="59"/>
            <w:ind w:firstLine="420"/>
          </w:pPr>
          <w:bookmarkStart w:id="49" w:name="_Toc26986532"/>
          <w:bookmarkEnd w:id="49"/>
          <w:r>
            <w:t>下列术语和定义适用于本文件。</w:t>
          </w:r>
        </w:p>
      </w:sdtContent>
    </w:sdt>
    <w:p w14:paraId="54262DC0">
      <w:pPr>
        <w:pStyle w:val="226"/>
        <w:spacing w:before="156" w:beforeLines="50" w:after="156" w:afterLines="50"/>
        <w:ind w:left="420" w:hanging="420" w:hangingChars="200"/>
        <w:rPr>
          <w:rFonts w:ascii="黑体" w:hAnsi="黑体" w:eastAsia="黑体"/>
        </w:rPr>
      </w:pPr>
    </w:p>
    <w:p w14:paraId="024167DB">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黑体" w:hAnsi="黑体" w:eastAsia="黑体"/>
          <w:kern w:val="0"/>
          <w:szCs w:val="20"/>
        </w:rPr>
        <w:t>中小企业专家志愿服务</w:t>
      </w:r>
      <w:r>
        <w:rPr>
          <w:rFonts w:hint="eastAsia" w:ascii="宋体" w:hAnsi="Times New Roman"/>
          <w:kern w:val="0"/>
          <w:szCs w:val="20"/>
        </w:rPr>
        <w:t xml:space="preserve"> </w:t>
      </w:r>
      <w:r>
        <w:rPr>
          <w:rFonts w:ascii="Times New Roman" w:hAnsi="Times New Roman"/>
          <w:kern w:val="0"/>
          <w:szCs w:val="20"/>
        </w:rPr>
        <w:t>expert volun</w:t>
      </w:r>
      <w:r>
        <w:rPr>
          <w:rFonts w:hint="eastAsia" w:ascii="Times New Roman" w:hAnsi="Times New Roman"/>
          <w:kern w:val="0"/>
          <w:szCs w:val="20"/>
        </w:rPr>
        <w:t>teer</w:t>
      </w:r>
      <w:r>
        <w:rPr>
          <w:rFonts w:ascii="Times New Roman" w:hAnsi="Times New Roman"/>
          <w:kern w:val="0"/>
          <w:szCs w:val="20"/>
        </w:rPr>
        <w:t xml:space="preserve"> service for small and medium-sized enterprises</w:t>
      </w:r>
    </w:p>
    <w:p w14:paraId="5DA5E98C">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由志愿服务专家、志愿服务组织和其他组织（主体）向中小企业提供专业指导和支持的公益服务。</w:t>
      </w:r>
    </w:p>
    <w:p w14:paraId="167404BC">
      <w:pPr>
        <w:pStyle w:val="226"/>
        <w:spacing w:before="156" w:beforeLines="50" w:after="156" w:afterLines="50"/>
        <w:ind w:left="420" w:hanging="420" w:hangingChars="200"/>
        <w:rPr>
          <w:rFonts w:ascii="黑体" w:hAnsi="黑体" w:eastAsia="黑体"/>
        </w:rPr>
      </w:pPr>
      <w:bookmarkStart w:id="50" w:name="_Toc31079"/>
      <w:bookmarkEnd w:id="50"/>
    </w:p>
    <w:p w14:paraId="7BE665C1">
      <w:pPr>
        <w:widowControl/>
        <w:tabs>
          <w:tab w:val="center" w:pos="4201"/>
          <w:tab w:val="right" w:leader="dot" w:pos="9298"/>
        </w:tabs>
        <w:autoSpaceDE w:val="0"/>
        <w:autoSpaceDN w:val="0"/>
        <w:adjustRightInd/>
        <w:spacing w:line="240" w:lineRule="auto"/>
        <w:ind w:firstLine="420" w:firstLineChars="200"/>
        <w:rPr>
          <w:rFonts w:ascii="黑体" w:hAnsi="黑体" w:eastAsia="黑体" w:cs="黑体"/>
          <w:kern w:val="0"/>
          <w:szCs w:val="20"/>
        </w:rPr>
      </w:pPr>
      <w:r>
        <w:rPr>
          <w:rFonts w:hint="eastAsia" w:ascii="黑体" w:hAnsi="黑体" w:eastAsia="黑体" w:cs="黑体"/>
          <w:kern w:val="0"/>
          <w:szCs w:val="20"/>
        </w:rPr>
        <w:t xml:space="preserve">中小企业专家志愿服务项目 </w:t>
      </w:r>
      <w:r>
        <w:rPr>
          <w:rFonts w:ascii="Times New Roman" w:hAnsi="Times New Roman" w:eastAsia="黑体"/>
          <w:kern w:val="0"/>
          <w:szCs w:val="20"/>
        </w:rPr>
        <w:t>expert volunteer service project for small and medium-sized enterprises</w:t>
      </w:r>
    </w:p>
    <w:p w14:paraId="54284542">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bookmarkStart w:id="51" w:name="_Toc31228"/>
      <w:bookmarkEnd w:id="51"/>
      <w:r>
        <w:rPr>
          <w:rFonts w:hint="eastAsia" w:ascii="宋体" w:hAnsi="Times New Roman"/>
          <w:kern w:val="0"/>
          <w:szCs w:val="20"/>
        </w:rPr>
        <w:t>在一定的周期内，面向中小企业开展的，具有明确的服务目标、服务时间、服务内容和服务保障的专家志愿服务活动。</w:t>
      </w:r>
    </w:p>
    <w:p w14:paraId="77E7E44C">
      <w:pPr>
        <w:pStyle w:val="107"/>
        <w:spacing w:before="312" w:after="312"/>
      </w:pPr>
      <w:bookmarkStart w:id="52" w:name="_Toc17617"/>
      <w:bookmarkEnd w:id="52"/>
      <w:bookmarkStart w:id="53" w:name="_Toc182246578"/>
      <w:r>
        <w:rPr>
          <w:rFonts w:hint="eastAsia"/>
        </w:rPr>
        <w:t>基本要求</w:t>
      </w:r>
      <w:bookmarkEnd w:id="53"/>
    </w:p>
    <w:p w14:paraId="687F50DD">
      <w:pPr>
        <w:pStyle w:val="226"/>
        <w:rPr>
          <w:rFonts w:hAnsi="宋体"/>
        </w:rPr>
      </w:pPr>
      <w:r>
        <w:rPr>
          <w:rFonts w:hint="eastAsia" w:hAnsi="宋体"/>
        </w:rPr>
        <w:t>中小企业主管部门应设立专门的</w:t>
      </w:r>
      <w:bookmarkStart w:id="54" w:name="_Hlk182175778"/>
      <w:r>
        <w:rPr>
          <w:rFonts w:hint="eastAsia" w:hAnsi="宋体"/>
        </w:rPr>
        <w:t>中小企业专家志愿服务管理机构</w:t>
      </w:r>
      <w:bookmarkEnd w:id="54"/>
      <w:r>
        <w:rPr>
          <w:rFonts w:hint="eastAsia" w:hAnsi="宋体"/>
        </w:rPr>
        <w:t>，并配备专、兼职工作人员开展中小企业专家志愿服务管理工作。</w:t>
      </w:r>
    </w:p>
    <w:p w14:paraId="774E0F64">
      <w:pPr>
        <w:pStyle w:val="226"/>
      </w:pPr>
      <w:r>
        <w:rPr>
          <w:rFonts w:hint="eastAsia"/>
        </w:rPr>
        <w:t>中小企业专家志愿服务管理机构应以需求为导向，充分调研中小企业在各个发展阶段的实际需求，强化供需对接，提供精细化的服务供给，使</w:t>
      </w:r>
      <w:r>
        <w:rPr>
          <w:rFonts w:hint="eastAsia" w:hAnsi="宋体"/>
        </w:rPr>
        <w:t>服务贴合中小企业实际需求。</w:t>
      </w:r>
    </w:p>
    <w:p w14:paraId="08B158C2">
      <w:pPr>
        <w:pStyle w:val="226"/>
      </w:pPr>
      <w:r>
        <w:rPr>
          <w:rFonts w:hint="eastAsia"/>
        </w:rPr>
        <w:t>中小企业专家志愿服务管理机构应对志愿服务专家建立</w:t>
      </w:r>
      <w:r>
        <w:rPr>
          <w:rFonts w:hint="eastAsia" w:hAnsi="宋体"/>
        </w:rPr>
        <w:t>服务质量评估体系和监督机制</w:t>
      </w:r>
      <w:r>
        <w:rPr>
          <w:rFonts w:hint="eastAsia"/>
        </w:rPr>
        <w:t>，对志愿服务专家进行动态管理。</w:t>
      </w:r>
    </w:p>
    <w:p w14:paraId="162E37D1">
      <w:pPr>
        <w:pStyle w:val="226"/>
      </w:pPr>
      <w:r>
        <w:rPr>
          <w:rFonts w:hint="eastAsia" w:hAnsi="宋体"/>
        </w:rPr>
        <w:t>中小企业专家志愿服务管理机构</w:t>
      </w:r>
      <w:r>
        <w:rPr>
          <w:rFonts w:hint="eastAsia"/>
        </w:rPr>
        <w:t>应建立志愿服务专家信息管理平台，加强志愿服务专家服务全流程管理。</w:t>
      </w:r>
    </w:p>
    <w:p w14:paraId="5A4436BC">
      <w:pPr>
        <w:pStyle w:val="107"/>
        <w:spacing w:before="312" w:after="312"/>
      </w:pPr>
      <w:bookmarkStart w:id="55" w:name="_Toc182246579"/>
      <w:r>
        <w:rPr>
          <w:rFonts w:hint="eastAsia"/>
        </w:rPr>
        <w:t>服务项目与内容</w:t>
      </w:r>
      <w:bookmarkEnd w:id="55"/>
    </w:p>
    <w:p w14:paraId="42C6E927">
      <w:pPr>
        <w:pStyle w:val="226"/>
        <w:numPr>
          <w:ilvl w:val="0"/>
          <w:numId w:val="0"/>
        </w:numPr>
        <w:ind w:firstLine="420" w:firstLineChars="200"/>
        <w:rPr>
          <w:rFonts w:hAnsi="宋体"/>
        </w:rPr>
      </w:pPr>
      <w:r>
        <w:rPr>
          <w:rFonts w:hint="eastAsia" w:hAnsi="宋体"/>
        </w:rPr>
        <w:t>中小企业专家志愿服务管理机构应对中小企业专家志愿服务项目开展指导、监督和管理。按照服务的领域不同，中小企业专家志愿服务项目包括但不限于以下类型：</w:t>
      </w:r>
    </w:p>
    <w:p w14:paraId="4911C574">
      <w:pPr>
        <w:pStyle w:val="240"/>
        <w:numPr>
          <w:ilvl w:val="0"/>
          <w:numId w:val="32"/>
        </w:numPr>
        <w:spacing w:line="240" w:lineRule="auto"/>
        <w:ind w:firstLineChars="0"/>
      </w:pPr>
      <w:r>
        <w:rPr>
          <w:rFonts w:hint="eastAsia"/>
        </w:rPr>
        <w:t>政策资讯服务：帮助中小企业在经营和发展过程中有效地了解和利用各类信息资源，为中小企业提供全方位资讯服务，以提高中小企业竞争力和运营效率</w:t>
      </w:r>
      <w:bookmarkStart w:id="56" w:name="_Toc176274580"/>
      <w:r>
        <w:rPr>
          <w:rFonts w:hint="eastAsia"/>
        </w:rPr>
        <w:t>；</w:t>
      </w:r>
    </w:p>
    <w:p w14:paraId="783E5326">
      <w:pPr>
        <w:pStyle w:val="240"/>
        <w:numPr>
          <w:ilvl w:val="0"/>
          <w:numId w:val="32"/>
        </w:numPr>
        <w:spacing w:line="240" w:lineRule="auto"/>
        <w:ind w:firstLineChars="0"/>
      </w:pPr>
      <w:r>
        <w:rPr>
          <w:rFonts w:hint="eastAsia"/>
        </w:rPr>
        <w:t>投融资服务</w:t>
      </w:r>
      <w:bookmarkEnd w:id="56"/>
      <w:r>
        <w:rPr>
          <w:rFonts w:hint="eastAsia"/>
        </w:rPr>
        <w:t>：为中小企业提供投融资咨询、资金筹集、投资项目评估等服务，以帮助企业解决资金问题，优化资本结构；</w:t>
      </w:r>
    </w:p>
    <w:p w14:paraId="2867F346">
      <w:pPr>
        <w:pStyle w:val="240"/>
        <w:numPr>
          <w:ilvl w:val="0"/>
          <w:numId w:val="32"/>
        </w:numPr>
        <w:spacing w:line="240" w:lineRule="auto"/>
        <w:ind w:firstLineChars="0"/>
      </w:pPr>
      <w:bookmarkStart w:id="57" w:name="_Toc176274581"/>
      <w:r>
        <w:rPr>
          <w:rFonts w:hint="eastAsia"/>
        </w:rPr>
        <w:t>财税服务</w:t>
      </w:r>
      <w:bookmarkEnd w:id="57"/>
      <w:r>
        <w:rPr>
          <w:rFonts w:hint="eastAsia"/>
        </w:rPr>
        <w:t>：为中小企业提供财务诊断、税务筹划、成本控制、会计审计等服务，以帮助企业优化财务管理流程，提高财务决策的科学性和准确性，增收节支，降低税务风险；</w:t>
      </w:r>
    </w:p>
    <w:p w14:paraId="7F774300">
      <w:pPr>
        <w:pStyle w:val="240"/>
        <w:numPr>
          <w:ilvl w:val="0"/>
          <w:numId w:val="32"/>
        </w:numPr>
        <w:spacing w:line="240" w:lineRule="auto"/>
        <w:ind w:firstLineChars="0"/>
      </w:pPr>
      <w:bookmarkStart w:id="58" w:name="_Toc176274582"/>
      <w:r>
        <w:rPr>
          <w:rFonts w:hint="eastAsia"/>
        </w:rPr>
        <w:t>创业服务</w:t>
      </w:r>
      <w:bookmarkEnd w:id="58"/>
      <w:r>
        <w:rPr>
          <w:rFonts w:hint="eastAsia"/>
        </w:rPr>
        <w:t>：为意向创业者、创业者、创业组织提供支持和指导的综合性服务；</w:t>
      </w:r>
    </w:p>
    <w:p w14:paraId="00D346FA">
      <w:pPr>
        <w:pStyle w:val="240"/>
        <w:numPr>
          <w:ilvl w:val="0"/>
          <w:numId w:val="32"/>
        </w:numPr>
        <w:spacing w:line="240" w:lineRule="auto"/>
        <w:ind w:firstLineChars="0"/>
      </w:pPr>
      <w:bookmarkStart w:id="59" w:name="_Toc176274583"/>
      <w:r>
        <w:rPr>
          <w:rFonts w:hint="eastAsia"/>
        </w:rPr>
        <w:t>人力资源服务</w:t>
      </w:r>
      <w:bookmarkEnd w:id="59"/>
      <w:r>
        <w:rPr>
          <w:rFonts w:hint="eastAsia"/>
        </w:rPr>
        <w:t>：为中小企业在管理和开发人力资源过程中，提供的一系列规范化、专业化服务，以帮助中小企业优化人力资源配置，增强中小企业组织效能；</w:t>
      </w:r>
    </w:p>
    <w:p w14:paraId="15A5E8A4">
      <w:pPr>
        <w:pStyle w:val="240"/>
        <w:numPr>
          <w:ilvl w:val="0"/>
          <w:numId w:val="32"/>
        </w:numPr>
        <w:spacing w:line="240" w:lineRule="auto"/>
        <w:ind w:firstLineChars="0"/>
      </w:pPr>
      <w:bookmarkStart w:id="60" w:name="_Toc176274584"/>
      <w:r>
        <w:rPr>
          <w:rFonts w:hint="eastAsia"/>
        </w:rPr>
        <w:t>技术创新与质量服务</w:t>
      </w:r>
      <w:bookmarkEnd w:id="60"/>
      <w:r>
        <w:rPr>
          <w:rFonts w:hint="eastAsia"/>
        </w:rPr>
        <w:t>：为中小企业提供技术创新和质量提升等服务，以促进企业提高生产效率，实现产品质量的稳定与提升；</w:t>
      </w:r>
    </w:p>
    <w:p w14:paraId="4B57F151">
      <w:pPr>
        <w:pStyle w:val="240"/>
        <w:numPr>
          <w:ilvl w:val="0"/>
          <w:numId w:val="32"/>
        </w:numPr>
        <w:spacing w:line="240" w:lineRule="auto"/>
        <w:ind w:firstLineChars="0"/>
      </w:pPr>
      <w:bookmarkStart w:id="61" w:name="_Toc176274585"/>
      <w:r>
        <w:rPr>
          <w:rFonts w:hint="eastAsia"/>
        </w:rPr>
        <w:t>管理咨询服务</w:t>
      </w:r>
      <w:bookmarkEnd w:id="61"/>
      <w:r>
        <w:rPr>
          <w:rFonts w:hint="eastAsia"/>
        </w:rPr>
        <w:t>：通过调研发现并确认制约中小企业管理、发展和经营活动的关键问题，提供相应的解决方案，并通过培训、指导实施或运用技术手段，帮助中小企业解决相关问题而进行的服务；</w:t>
      </w:r>
    </w:p>
    <w:p w14:paraId="04AF5DE1">
      <w:pPr>
        <w:pStyle w:val="240"/>
        <w:numPr>
          <w:ilvl w:val="0"/>
          <w:numId w:val="32"/>
        </w:numPr>
        <w:spacing w:line="240" w:lineRule="auto"/>
        <w:ind w:firstLineChars="0"/>
      </w:pPr>
      <w:bookmarkStart w:id="62" w:name="_Toc176274586"/>
      <w:r>
        <w:rPr>
          <w:rFonts w:hint="eastAsia"/>
        </w:rPr>
        <w:t>市场营销服务</w:t>
      </w:r>
      <w:bookmarkEnd w:id="62"/>
      <w:r>
        <w:rPr>
          <w:rFonts w:hint="eastAsia"/>
        </w:rPr>
        <w:t>：为中小企业提供稳定市场渠道、品牌培育、营销网络建立与电子商务应用等服务，以帮助企业拓宽销售渠道，提升市场份额；</w:t>
      </w:r>
    </w:p>
    <w:p w14:paraId="3132DC72">
      <w:pPr>
        <w:pStyle w:val="240"/>
        <w:numPr>
          <w:ilvl w:val="0"/>
          <w:numId w:val="32"/>
        </w:numPr>
        <w:spacing w:line="240" w:lineRule="auto"/>
        <w:ind w:firstLineChars="0"/>
      </w:pPr>
      <w:bookmarkStart w:id="63" w:name="_Toc176274587"/>
      <w:r>
        <w:rPr>
          <w:rFonts w:hint="eastAsia"/>
        </w:rPr>
        <w:t>法律服务</w:t>
      </w:r>
      <w:bookmarkEnd w:id="63"/>
      <w:r>
        <w:rPr>
          <w:rFonts w:hint="eastAsia"/>
        </w:rPr>
        <w:t>：为中小企业提供法律咨询、合同审查、争议解决、合规管理以及诉讼代理等支撑服务，帮助中小企业依法合规经营，减少法律风险；</w:t>
      </w:r>
    </w:p>
    <w:p w14:paraId="0B1CACE6">
      <w:pPr>
        <w:pStyle w:val="240"/>
        <w:numPr>
          <w:ilvl w:val="0"/>
          <w:numId w:val="32"/>
        </w:numPr>
        <w:spacing w:line="240" w:lineRule="auto"/>
        <w:ind w:firstLineChars="0"/>
      </w:pPr>
      <w:bookmarkStart w:id="64" w:name="_Toc176274588"/>
      <w:r>
        <w:rPr>
          <w:rFonts w:hint="eastAsia"/>
        </w:rPr>
        <w:t>知识产权服务</w:t>
      </w:r>
      <w:bookmarkEnd w:id="64"/>
      <w:r>
        <w:rPr>
          <w:rFonts w:hint="eastAsia"/>
        </w:rPr>
        <w:t>：为中小企业提供专利、商标、著作权等知识产权的申请、维护、保护、交易等全方位、专业化的技术服务，以促进企业创新发展，增强市场竞争力；</w:t>
      </w:r>
    </w:p>
    <w:p w14:paraId="0C2334EA">
      <w:pPr>
        <w:pStyle w:val="240"/>
        <w:numPr>
          <w:ilvl w:val="0"/>
          <w:numId w:val="32"/>
        </w:numPr>
        <w:spacing w:line="240" w:lineRule="auto"/>
        <w:ind w:firstLineChars="0"/>
      </w:pPr>
      <w:bookmarkStart w:id="65" w:name="_Toc176274589"/>
      <w:r>
        <w:rPr>
          <w:rFonts w:hint="eastAsia"/>
        </w:rPr>
        <w:t>公共关系服务</w:t>
      </w:r>
      <w:bookmarkEnd w:id="65"/>
      <w:r>
        <w:rPr>
          <w:rFonts w:hint="eastAsia"/>
        </w:rPr>
        <w:t>：为中小企业提供制定公共关系策略、品牌传播策略、建立舆论危机管理及社会责任等服务，以帮助中小企业有效地管理和提升其公共形象；</w:t>
      </w:r>
    </w:p>
    <w:p w14:paraId="14C93ED4">
      <w:pPr>
        <w:pStyle w:val="240"/>
        <w:numPr>
          <w:ilvl w:val="0"/>
          <w:numId w:val="32"/>
        </w:numPr>
        <w:spacing w:line="240" w:lineRule="auto"/>
        <w:ind w:firstLineChars="0"/>
      </w:pPr>
      <w:bookmarkStart w:id="66" w:name="_Toc176274590"/>
      <w:r>
        <w:rPr>
          <w:rFonts w:hint="eastAsia"/>
        </w:rPr>
        <w:t>数智化服务</w:t>
      </w:r>
      <w:bookmarkEnd w:id="66"/>
      <w:r>
        <w:rPr>
          <w:rFonts w:hint="eastAsia"/>
        </w:rPr>
        <w:t>：为中小企业提供信息化建设规划、软件开发、云计算与大数据、信息安全、数字化转型等服务，利用现代信息技术改造生产流程，推动企业数字化、智能化升级。</w:t>
      </w:r>
    </w:p>
    <w:p w14:paraId="43917E1F">
      <w:pPr>
        <w:pStyle w:val="226"/>
        <w:numPr>
          <w:ilvl w:val="0"/>
          <w:numId w:val="0"/>
        </w:numPr>
        <w:ind w:firstLine="420" w:firstLineChars="200"/>
        <w:rPr>
          <w:rFonts w:hAnsi="宋体"/>
        </w:rPr>
      </w:pPr>
      <w:r>
        <w:rPr>
          <w:rFonts w:hint="eastAsia" w:hAnsi="宋体"/>
        </w:rPr>
        <w:t>中小企业专家志愿服务项目的具体服务内容见附录A。</w:t>
      </w:r>
    </w:p>
    <w:p w14:paraId="00ED60DF">
      <w:pPr>
        <w:pStyle w:val="107"/>
        <w:spacing w:before="312" w:after="312"/>
      </w:pPr>
      <w:bookmarkStart w:id="67" w:name="_Toc182246580"/>
      <w:r>
        <w:rPr>
          <w:rFonts w:hint="eastAsia"/>
        </w:rPr>
        <w:t>服务流程</w:t>
      </w:r>
      <w:bookmarkEnd w:id="67"/>
    </w:p>
    <w:p w14:paraId="37299709">
      <w:pPr>
        <w:pStyle w:val="108"/>
        <w:spacing w:before="156" w:after="156"/>
      </w:pPr>
      <w:bookmarkStart w:id="68" w:name="_Toc182246581"/>
      <w:bookmarkStart w:id="69" w:name="_Toc165194914"/>
      <w:r>
        <w:rPr>
          <w:rFonts w:hint="eastAsia"/>
        </w:rPr>
        <w:t>需求采集及分析</w:t>
      </w:r>
      <w:bookmarkEnd w:id="68"/>
    </w:p>
    <w:p w14:paraId="2A21A77D">
      <w:pPr>
        <w:pStyle w:val="68"/>
        <w:spacing w:before="0" w:beforeLines="0" w:after="0" w:afterLines="0"/>
        <w:rPr>
          <w:rFonts w:ascii="宋体" w:hAnsi="宋体" w:eastAsia="宋体"/>
        </w:rPr>
      </w:pPr>
      <w:r>
        <w:rPr>
          <w:rFonts w:hint="eastAsia" w:ascii="宋体" w:hAnsi="宋体" w:eastAsia="宋体"/>
        </w:rPr>
        <w:t>中小企业专家志愿服务管理机构可通过问卷调查、访谈、研讨会等形式，广泛收集中小企业面临的问题和实际需求。</w:t>
      </w:r>
    </w:p>
    <w:p w14:paraId="6BD65CF8">
      <w:pPr>
        <w:pStyle w:val="68"/>
        <w:spacing w:before="0" w:beforeLines="0" w:after="0" w:afterLines="0"/>
        <w:rPr>
          <w:rFonts w:ascii="宋体" w:hAnsi="宋体" w:eastAsia="宋体"/>
        </w:rPr>
      </w:pPr>
      <w:r>
        <w:rPr>
          <w:rFonts w:hint="eastAsia" w:ascii="宋体" w:hAnsi="宋体" w:eastAsia="宋体"/>
        </w:rPr>
        <w:t>中小企业专家志愿服务管理机构应组织人员对收集的需求信息进行系统性的分类与整理工作。</w:t>
      </w:r>
    </w:p>
    <w:p w14:paraId="4A78B778">
      <w:pPr>
        <w:pStyle w:val="68"/>
        <w:spacing w:before="0" w:beforeLines="0" w:after="0" w:afterLines="0"/>
        <w:rPr>
          <w:rFonts w:ascii="宋体" w:hAnsi="宋体" w:eastAsia="宋体"/>
        </w:rPr>
      </w:pPr>
      <w:r>
        <w:rPr>
          <w:rFonts w:hint="eastAsia" w:ascii="宋体" w:hAnsi="宋体" w:eastAsia="宋体"/>
        </w:rPr>
        <w:t>中小企业专家志愿服务管理机构应根据需求的紧迫性、普遍性及可实施性，对各类需求进行优先级排序，为后续资源调配提供依据。</w:t>
      </w:r>
    </w:p>
    <w:p w14:paraId="403239DB">
      <w:pPr>
        <w:pStyle w:val="108"/>
        <w:spacing w:before="156" w:after="156"/>
      </w:pPr>
      <w:bookmarkStart w:id="70" w:name="_Toc176274573"/>
      <w:bookmarkStart w:id="71" w:name="_Toc182246582"/>
      <w:r>
        <w:rPr>
          <w:rFonts w:hint="eastAsia"/>
        </w:rPr>
        <w:t>确定服务对象</w:t>
      </w:r>
      <w:bookmarkEnd w:id="70"/>
      <w:bookmarkEnd w:id="71"/>
    </w:p>
    <w:p w14:paraId="5E98E131">
      <w:pPr>
        <w:pStyle w:val="59"/>
        <w:ind w:firstLine="420"/>
      </w:pPr>
      <w:r>
        <w:rPr>
          <w:rFonts w:hint="eastAsia"/>
        </w:rPr>
        <w:t>中小企业专家志愿服务管理机构应对采集的服务需求进行分析，初步确定服务对象，登记志愿服务需求申请单位信息，对志愿服务需求申请单位信息进行核实登记，经审核确认为服务对象后，与服务对象确认服务时间、服务内容等基本要素。</w:t>
      </w:r>
    </w:p>
    <w:p w14:paraId="5193F29C">
      <w:pPr>
        <w:pStyle w:val="108"/>
        <w:spacing w:before="156" w:after="156"/>
      </w:pPr>
      <w:bookmarkStart w:id="72" w:name="_Toc176274574"/>
      <w:bookmarkStart w:id="73" w:name="_Toc182246583"/>
      <w:r>
        <w:rPr>
          <w:rFonts w:hint="eastAsia"/>
        </w:rPr>
        <w:t>专家资源匹配</w:t>
      </w:r>
      <w:bookmarkEnd w:id="72"/>
      <w:bookmarkEnd w:id="73"/>
    </w:p>
    <w:p w14:paraId="7DDB2E3D">
      <w:pPr>
        <w:pStyle w:val="68"/>
        <w:spacing w:before="0" w:beforeLines="0" w:after="0" w:afterLines="0"/>
        <w:rPr>
          <w:rFonts w:ascii="宋体" w:hAnsi="宋体" w:eastAsia="宋体"/>
        </w:rPr>
      </w:pPr>
      <w:r>
        <w:rPr>
          <w:rFonts w:hint="eastAsia" w:ascii="宋体" w:hAnsi="宋体" w:eastAsia="宋体"/>
        </w:rPr>
        <w:t>中小企业专家志愿服务管理机构应提前建立涵盖中小企业服务各领域的专家库，包括但不限于高校及科研院所学者、行业领域专家、优秀企业家等。</w:t>
      </w:r>
    </w:p>
    <w:p w14:paraId="2374CE83">
      <w:pPr>
        <w:pStyle w:val="68"/>
        <w:spacing w:before="0" w:beforeLines="0" w:after="0" w:afterLines="0"/>
        <w:rPr>
          <w:rFonts w:ascii="宋体" w:hAnsi="宋体" w:eastAsia="宋体"/>
        </w:rPr>
      </w:pPr>
      <w:r>
        <w:rPr>
          <w:rFonts w:hint="eastAsia" w:ascii="宋体" w:hAnsi="宋体" w:eastAsia="宋体"/>
        </w:rPr>
        <w:t>应根据中小企业的需求类型和优先级，从专家库中挑选适合的志愿服务专家进行精准匹配。匹配过程须充分考虑专家的专业领域、服务案例、时间安排等因素。</w:t>
      </w:r>
    </w:p>
    <w:p w14:paraId="19D9860F">
      <w:pPr>
        <w:pStyle w:val="68"/>
        <w:spacing w:before="0" w:beforeLines="0" w:after="0" w:afterLines="0"/>
        <w:rPr>
          <w:rFonts w:ascii="宋体" w:hAnsi="宋体" w:eastAsia="宋体"/>
        </w:rPr>
      </w:pPr>
      <w:r>
        <w:rPr>
          <w:rFonts w:hint="eastAsia" w:ascii="宋体" w:hAnsi="宋体" w:eastAsia="宋体"/>
        </w:rPr>
        <w:t>应组织志愿服务专家与服务对象进行初步沟通，明确服务内容、时间节点、预期成果等，促使双方达成一致。</w:t>
      </w:r>
    </w:p>
    <w:p w14:paraId="529FC765">
      <w:pPr>
        <w:pStyle w:val="108"/>
        <w:spacing w:before="156" w:after="156"/>
      </w:pPr>
      <w:bookmarkStart w:id="74" w:name="_Toc176274575"/>
      <w:bookmarkStart w:id="75" w:name="_Toc182246584"/>
      <w:r>
        <w:rPr>
          <w:rFonts w:hint="eastAsia"/>
        </w:rPr>
        <w:t>开展项目调研</w:t>
      </w:r>
      <w:bookmarkEnd w:id="74"/>
      <w:bookmarkEnd w:id="75"/>
    </w:p>
    <w:p w14:paraId="22DDF9E1">
      <w:pPr>
        <w:pStyle w:val="68"/>
        <w:numPr>
          <w:ilvl w:val="0"/>
          <w:numId w:val="0"/>
        </w:numPr>
        <w:spacing w:before="0" w:beforeLines="0" w:after="0" w:afterLines="0"/>
        <w:ind w:firstLine="420" w:firstLineChars="200"/>
        <w:rPr>
          <w:rFonts w:ascii="宋体" w:hAnsi="宋体" w:eastAsia="宋体"/>
        </w:rPr>
      </w:pPr>
      <w:r>
        <w:rPr>
          <w:rFonts w:hint="eastAsia" w:ascii="宋体" w:hAnsi="宋体" w:eastAsia="宋体"/>
        </w:rPr>
        <w:t>在正式提供服务前，志愿服务专家应深入中小企业内部进行实地调研，以更全面地了解其运营状况和问题根源。志愿服务专家调研工作包括但不限于以下内容：</w:t>
      </w:r>
    </w:p>
    <w:p w14:paraId="6C4E882B">
      <w:pPr>
        <w:pStyle w:val="240"/>
        <w:numPr>
          <w:ilvl w:val="0"/>
          <w:numId w:val="33"/>
        </w:numPr>
        <w:spacing w:line="240" w:lineRule="auto"/>
        <w:ind w:firstLineChars="0"/>
        <w:rPr>
          <w:rFonts w:ascii="宋体" w:hAnsi="宋体"/>
        </w:rPr>
      </w:pPr>
      <w:r>
        <w:rPr>
          <w:rFonts w:hint="eastAsia" w:ascii="宋体" w:hAnsi="宋体"/>
        </w:rPr>
        <w:t>根据服务对象委托的服务事项，对服务对象提供的材料进行梳理和分析，收集所需的资料和信息；</w:t>
      </w:r>
    </w:p>
    <w:p w14:paraId="7F1FA4B3">
      <w:pPr>
        <w:pStyle w:val="240"/>
        <w:numPr>
          <w:ilvl w:val="0"/>
          <w:numId w:val="33"/>
        </w:numPr>
        <w:spacing w:line="240" w:lineRule="auto"/>
        <w:ind w:firstLineChars="0"/>
        <w:rPr>
          <w:rFonts w:ascii="宋体" w:hAnsi="宋体"/>
        </w:rPr>
      </w:pPr>
      <w:r>
        <w:rPr>
          <w:rFonts w:hint="eastAsia" w:ascii="宋体" w:hAnsi="宋体"/>
        </w:rPr>
        <w:t>通过访谈、座谈、问卷等方式对服务对象进行详细调研，并做好调研记录；</w:t>
      </w:r>
    </w:p>
    <w:p w14:paraId="57EEAC8F">
      <w:pPr>
        <w:pStyle w:val="240"/>
        <w:numPr>
          <w:ilvl w:val="0"/>
          <w:numId w:val="33"/>
        </w:numPr>
        <w:spacing w:line="240" w:lineRule="auto"/>
        <w:ind w:firstLineChars="0"/>
        <w:rPr>
          <w:rFonts w:ascii="宋体" w:hAnsi="宋体"/>
        </w:rPr>
      </w:pPr>
      <w:r>
        <w:rPr>
          <w:rFonts w:hint="eastAsia" w:ascii="宋体" w:hAnsi="宋体"/>
        </w:rPr>
        <w:t>基于调研收集的数据，进行整理分析，识别核心问题，为后续服务方案设计提供数据支持。</w:t>
      </w:r>
    </w:p>
    <w:p w14:paraId="3DF48D15">
      <w:pPr>
        <w:pStyle w:val="108"/>
        <w:spacing w:before="156" w:after="156"/>
      </w:pPr>
      <w:bookmarkStart w:id="76" w:name="_Toc182246585"/>
      <w:bookmarkStart w:id="77" w:name="_Toc176274576"/>
      <w:r>
        <w:rPr>
          <w:rFonts w:hint="eastAsia"/>
        </w:rPr>
        <w:t>服务方案制定与确认</w:t>
      </w:r>
      <w:bookmarkEnd w:id="76"/>
    </w:p>
    <w:p w14:paraId="5D9AB17B">
      <w:pPr>
        <w:pStyle w:val="68"/>
        <w:spacing w:before="0" w:beforeLines="0" w:after="0" w:afterLines="0"/>
        <w:rPr>
          <w:rFonts w:ascii="宋体" w:hAnsi="宋体" w:eastAsia="宋体"/>
        </w:rPr>
      </w:pPr>
      <w:r>
        <w:rPr>
          <w:rFonts w:hint="eastAsia" w:ascii="宋体" w:hAnsi="宋体" w:eastAsia="宋体"/>
        </w:rPr>
        <w:t>志愿服务专家应根据服务对象的目标需求和详细调研情况，制定服务方案，并以书面形式提交至服务对象，并经服务对象确认。</w:t>
      </w:r>
    </w:p>
    <w:p w14:paraId="73800278">
      <w:pPr>
        <w:pStyle w:val="68"/>
        <w:spacing w:before="0" w:beforeLines="0" w:after="0" w:afterLines="0"/>
        <w:rPr>
          <w:rFonts w:ascii="宋体" w:hAnsi="宋体" w:eastAsia="宋体"/>
        </w:rPr>
      </w:pPr>
      <w:r>
        <w:rPr>
          <w:rFonts w:hint="eastAsia" w:ascii="宋体" w:hAnsi="宋体" w:eastAsia="宋体"/>
        </w:rPr>
        <w:t>服务对象确认后，志愿服务专家应按照服务方案开始提供对应服务。</w:t>
      </w:r>
    </w:p>
    <w:p w14:paraId="1BBC6573">
      <w:pPr>
        <w:pStyle w:val="108"/>
        <w:spacing w:before="156" w:after="156"/>
      </w:pPr>
      <w:bookmarkStart w:id="78" w:name="_Toc182246586"/>
      <w:r>
        <w:rPr>
          <w:rFonts w:hint="eastAsia"/>
        </w:rPr>
        <w:t>服务实施指导</w:t>
      </w:r>
      <w:bookmarkEnd w:id="78"/>
    </w:p>
    <w:p w14:paraId="64B5AEAD">
      <w:pPr>
        <w:pStyle w:val="59"/>
        <w:ind w:firstLine="420"/>
      </w:pPr>
      <w:r>
        <w:rPr>
          <w:rFonts w:hint="eastAsia"/>
        </w:rPr>
        <w:t>志愿服务专家应按照服务方案设计的内容、方法和进程，编制实施计划并指导实施和培训，发现偏差应及时调整和修订。有修订时应更新计划。实施指导包括但不限于以下内容：</w:t>
      </w:r>
    </w:p>
    <w:p w14:paraId="26361649">
      <w:pPr>
        <w:pStyle w:val="59"/>
        <w:numPr>
          <w:ilvl w:val="0"/>
          <w:numId w:val="34"/>
        </w:numPr>
        <w:ind w:firstLineChars="0"/>
      </w:pPr>
      <w:r>
        <w:rPr>
          <w:rFonts w:hint="eastAsia"/>
        </w:rPr>
        <w:t>与企业沟通服务方案，使企业了解设计思路、背景和实施要求；</w:t>
      </w:r>
    </w:p>
    <w:p w14:paraId="4181FBEA">
      <w:pPr>
        <w:pStyle w:val="59"/>
        <w:numPr>
          <w:ilvl w:val="0"/>
          <w:numId w:val="34"/>
        </w:numPr>
        <w:ind w:firstLineChars="0"/>
      </w:pPr>
      <w:r>
        <w:rPr>
          <w:rFonts w:hint="eastAsia"/>
        </w:rPr>
        <w:t>根据实施需要和策划的安排，组织相关培训；</w:t>
      </w:r>
    </w:p>
    <w:p w14:paraId="32AA1C65">
      <w:pPr>
        <w:pStyle w:val="59"/>
        <w:numPr>
          <w:ilvl w:val="0"/>
          <w:numId w:val="34"/>
        </w:numPr>
        <w:ind w:firstLineChars="0"/>
      </w:pPr>
      <w:r>
        <w:rPr>
          <w:rFonts w:hint="eastAsia"/>
        </w:rPr>
        <w:t>研讨实施过程的偏差和分歧，做好变更控制；</w:t>
      </w:r>
    </w:p>
    <w:p w14:paraId="10DD295C">
      <w:pPr>
        <w:pStyle w:val="59"/>
        <w:numPr>
          <w:ilvl w:val="0"/>
          <w:numId w:val="34"/>
        </w:numPr>
        <w:ind w:firstLineChars="0"/>
      </w:pPr>
      <w:r>
        <w:rPr>
          <w:rFonts w:hint="eastAsia"/>
        </w:rPr>
        <w:t>达成预定目标时，进行综合评价和总结，提交总结报告。</w:t>
      </w:r>
    </w:p>
    <w:p w14:paraId="641E9132">
      <w:pPr>
        <w:pStyle w:val="108"/>
        <w:spacing w:before="156" w:after="156"/>
      </w:pPr>
      <w:bookmarkStart w:id="79" w:name="_Toc182246587"/>
      <w:r>
        <w:rPr>
          <w:rFonts w:hint="eastAsia"/>
        </w:rPr>
        <w:t>服务质量控制</w:t>
      </w:r>
      <w:bookmarkEnd w:id="79"/>
    </w:p>
    <w:p w14:paraId="4CA11A51">
      <w:pPr>
        <w:pStyle w:val="68"/>
        <w:spacing w:before="0" w:beforeLines="0" w:after="0" w:afterLines="0"/>
        <w:rPr>
          <w:rFonts w:ascii="宋体" w:hAnsi="宋体" w:eastAsia="宋体"/>
        </w:rPr>
      </w:pPr>
      <w:r>
        <w:rPr>
          <w:rFonts w:hint="eastAsia" w:ascii="宋体" w:hAnsi="宋体" w:eastAsia="宋体"/>
        </w:rPr>
        <w:t>志愿服务专家应定期主动向中小企业专家志愿服务管理机构上报企业服务进展情况。</w:t>
      </w:r>
    </w:p>
    <w:p w14:paraId="273008C3">
      <w:pPr>
        <w:pStyle w:val="68"/>
        <w:spacing w:before="0" w:beforeLines="0" w:after="0" w:afterLines="0"/>
        <w:rPr>
          <w:rFonts w:ascii="宋体" w:hAnsi="宋体" w:eastAsia="宋体"/>
        </w:rPr>
      </w:pPr>
      <w:r>
        <w:rPr>
          <w:rFonts w:hint="eastAsia" w:ascii="宋体" w:hAnsi="宋体" w:eastAsia="宋体"/>
        </w:rPr>
        <w:t>志愿服务专家应及时整理和分析服务实施过程中形成的数据和资料。</w:t>
      </w:r>
    </w:p>
    <w:p w14:paraId="711CB555">
      <w:pPr>
        <w:pStyle w:val="68"/>
        <w:spacing w:before="0" w:beforeLines="0" w:after="0" w:afterLines="0"/>
        <w:rPr>
          <w:rFonts w:ascii="宋体" w:hAnsi="宋体" w:eastAsia="宋体"/>
        </w:rPr>
      </w:pPr>
      <w:r>
        <w:rPr>
          <w:rFonts w:hint="eastAsia" w:ascii="宋体" w:hAnsi="宋体" w:eastAsia="宋体"/>
        </w:rPr>
        <w:t>志愿服务专家应按时将志愿服务阶段性成果提交至志愿服务专家信息管理平台。</w:t>
      </w:r>
    </w:p>
    <w:p w14:paraId="15E76B27">
      <w:pPr>
        <w:pStyle w:val="68"/>
        <w:spacing w:before="0" w:beforeLines="0" w:after="0" w:afterLines="0"/>
        <w:rPr>
          <w:rFonts w:ascii="宋体" w:hAnsi="宋体" w:eastAsia="宋体"/>
        </w:rPr>
      </w:pPr>
      <w:r>
        <w:rPr>
          <w:rFonts w:hint="eastAsia" w:ascii="宋体" w:hAnsi="宋体" w:eastAsia="宋体"/>
        </w:rPr>
        <w:t>中小企业专家志愿服务管理机构应制定相应的制度和预防措施，对志愿服务专家的服务过程和质量进行跟踪和管控，及时处置并反馈服务过程中存在的问题。</w:t>
      </w:r>
    </w:p>
    <w:bookmarkEnd w:id="77"/>
    <w:p w14:paraId="19857032">
      <w:pPr>
        <w:pStyle w:val="108"/>
        <w:spacing w:before="156" w:after="156"/>
      </w:pPr>
      <w:bookmarkStart w:id="80" w:name="_Toc176274577"/>
      <w:bookmarkStart w:id="81" w:name="_Toc182246588"/>
      <w:r>
        <w:rPr>
          <w:rFonts w:hint="eastAsia"/>
        </w:rPr>
        <w:t>服务效果评价与反馈</w:t>
      </w:r>
      <w:bookmarkEnd w:id="80"/>
      <w:bookmarkEnd w:id="81"/>
    </w:p>
    <w:p w14:paraId="13B01091">
      <w:pPr>
        <w:pStyle w:val="68"/>
        <w:spacing w:before="0" w:beforeLines="0" w:after="0" w:afterLines="0"/>
        <w:rPr>
          <w:rFonts w:ascii="宋体" w:hAnsi="宋体" w:eastAsia="宋体"/>
        </w:rPr>
      </w:pPr>
      <w:r>
        <w:rPr>
          <w:rFonts w:hint="eastAsia" w:ascii="宋体" w:hAnsi="宋体" w:eastAsia="宋体"/>
        </w:rPr>
        <w:t>中小企业专家志愿服务管理机构应通过问卷调查、访谈等方式，收集中小企业对专家志愿服务的满意度评价。由志愿服务专家和服务对象共同评估服务结果，记录服务效果和改进建议。</w:t>
      </w:r>
    </w:p>
    <w:p w14:paraId="135C8E64">
      <w:pPr>
        <w:pStyle w:val="68"/>
        <w:spacing w:before="0" w:beforeLines="0" w:after="0" w:afterLines="0"/>
        <w:rPr>
          <w:rFonts w:ascii="宋体" w:hAnsi="宋体" w:eastAsia="宋体"/>
        </w:rPr>
      </w:pPr>
      <w:r>
        <w:rPr>
          <w:rFonts w:hint="eastAsia" w:ascii="宋体" w:hAnsi="宋体" w:eastAsia="宋体"/>
        </w:rPr>
        <w:t>中小企业专家志愿服务管理机构应根据服务评估结果，不断优化服务流程，丰富完善专家库资源，提升服务质量</w:t>
      </w:r>
      <w:bookmarkEnd w:id="69"/>
      <w:r>
        <w:rPr>
          <w:rFonts w:hint="eastAsia" w:ascii="宋体" w:hAnsi="宋体" w:eastAsia="宋体"/>
        </w:rPr>
        <w:t>。</w:t>
      </w:r>
    </w:p>
    <w:p w14:paraId="3D270D47">
      <w:pPr>
        <w:pStyle w:val="107"/>
        <w:spacing w:before="312" w:after="312"/>
      </w:pPr>
      <w:bookmarkStart w:id="82" w:name="_Toc182246589"/>
      <w:r>
        <w:rPr>
          <w:rFonts w:hint="eastAsia"/>
        </w:rPr>
        <w:t>志愿服务专家管理</w:t>
      </w:r>
      <w:bookmarkEnd w:id="82"/>
    </w:p>
    <w:p w14:paraId="6BA82B00">
      <w:pPr>
        <w:pStyle w:val="108"/>
        <w:spacing w:before="156" w:after="156"/>
      </w:pPr>
      <w:bookmarkStart w:id="83" w:name="_Toc165194922"/>
      <w:bookmarkStart w:id="84" w:name="_Toc176274592"/>
      <w:bookmarkStart w:id="85" w:name="_Toc182246590"/>
      <w:r>
        <w:rPr>
          <w:rFonts w:hint="eastAsia"/>
        </w:rPr>
        <w:t>招募</w:t>
      </w:r>
      <w:bookmarkEnd w:id="83"/>
      <w:bookmarkEnd w:id="84"/>
      <w:bookmarkEnd w:id="85"/>
    </w:p>
    <w:p w14:paraId="750F161B">
      <w:pPr>
        <w:pStyle w:val="68"/>
        <w:spacing w:before="0" w:beforeLines="0" w:after="0" w:afterLines="0"/>
        <w:rPr>
          <w:rFonts w:ascii="宋体" w:hAnsi="宋体" w:eastAsia="宋体"/>
        </w:rPr>
      </w:pPr>
      <w:r>
        <w:rPr>
          <w:rFonts w:hint="eastAsia" w:ascii="宋体" w:hAnsi="宋体" w:eastAsia="宋体"/>
        </w:rPr>
        <w:t>应根据中小企业公共服务工作需要，组织开展经常性和应急性招募。</w:t>
      </w:r>
    </w:p>
    <w:p w14:paraId="68609D1D">
      <w:pPr>
        <w:pStyle w:val="68"/>
        <w:spacing w:before="0" w:beforeLines="0" w:after="0" w:afterLines="0"/>
        <w:rPr>
          <w:rFonts w:ascii="宋体" w:hAnsi="宋体" w:eastAsia="宋体"/>
        </w:rPr>
      </w:pPr>
      <w:r>
        <w:rPr>
          <w:rFonts w:hint="eastAsia" w:ascii="宋体" w:hAnsi="宋体" w:eastAsia="宋体"/>
        </w:rPr>
        <w:t>应通过社会媒体、网络平台或现场等方式，发布志愿服务专家招募需求。</w:t>
      </w:r>
    </w:p>
    <w:p w14:paraId="53CB993C">
      <w:pPr>
        <w:pStyle w:val="68"/>
        <w:spacing w:before="0" w:beforeLines="0" w:after="0" w:afterLines="0"/>
        <w:rPr>
          <w:rFonts w:ascii="宋体" w:hAnsi="宋体" w:eastAsia="宋体"/>
        </w:rPr>
      </w:pPr>
      <w:r>
        <w:rPr>
          <w:rFonts w:hint="eastAsia" w:ascii="宋体" w:hAnsi="宋体" w:eastAsia="宋体"/>
        </w:rPr>
        <w:t>申请人可通过线上及线下等多种渠道进行报名，经审核通过后，参加面试选拔。</w:t>
      </w:r>
    </w:p>
    <w:p w14:paraId="5FE85EFC">
      <w:pPr>
        <w:pStyle w:val="68"/>
        <w:spacing w:before="0" w:beforeLines="0" w:after="0" w:afterLines="0"/>
        <w:rPr>
          <w:rFonts w:ascii="宋体" w:hAnsi="宋体" w:eastAsia="宋体"/>
        </w:rPr>
      </w:pPr>
      <w:r>
        <w:rPr>
          <w:rFonts w:hint="eastAsia" w:ascii="宋体" w:hAnsi="宋体" w:eastAsia="宋体"/>
        </w:rPr>
        <w:t>中小企业专家志愿服务管理机构应在核实申请人的基本情况以及考察申请人专业知识和技能实际情况后，确定面试人员的选拔结论。</w:t>
      </w:r>
    </w:p>
    <w:p w14:paraId="5ECFF435">
      <w:pPr>
        <w:pStyle w:val="68"/>
        <w:spacing w:before="0" w:beforeLines="0" w:after="0" w:afterLines="0"/>
        <w:rPr>
          <w:rFonts w:ascii="宋体" w:hAnsi="宋体" w:eastAsia="宋体"/>
        </w:rPr>
      </w:pPr>
      <w:r>
        <w:rPr>
          <w:rFonts w:hint="eastAsia" w:ascii="宋体" w:hAnsi="宋体" w:eastAsia="宋体"/>
        </w:rPr>
        <w:t>志愿服务专家应满足包括但不限于以下要求：</w:t>
      </w:r>
    </w:p>
    <w:p w14:paraId="694D4431">
      <w:pPr>
        <w:pStyle w:val="59"/>
        <w:numPr>
          <w:ilvl w:val="0"/>
          <w:numId w:val="35"/>
        </w:numPr>
        <w:ind w:firstLineChars="0"/>
      </w:pPr>
      <w:r>
        <w:rPr>
          <w:rFonts w:hint="eastAsia"/>
        </w:rPr>
        <w:t>具备良好的职业道德和操守，遵纪守法、秉公办事、客观公正、诚实守信；</w:t>
      </w:r>
    </w:p>
    <w:p w14:paraId="14CA788D">
      <w:pPr>
        <w:pStyle w:val="59"/>
        <w:numPr>
          <w:ilvl w:val="0"/>
          <w:numId w:val="35"/>
        </w:numPr>
        <w:ind w:firstLineChars="0"/>
      </w:pPr>
      <w:r>
        <w:rPr>
          <w:rFonts w:hint="eastAsia"/>
        </w:rPr>
        <w:t>遵守保密原则，保守企业商业秘密；</w:t>
      </w:r>
    </w:p>
    <w:p w14:paraId="7099852B">
      <w:pPr>
        <w:pStyle w:val="59"/>
        <w:numPr>
          <w:ilvl w:val="0"/>
          <w:numId w:val="35"/>
        </w:numPr>
        <w:ind w:firstLineChars="0"/>
      </w:pPr>
      <w:r>
        <w:rPr>
          <w:rFonts w:hint="eastAsia"/>
        </w:rPr>
        <w:t>具备良好的身体和心理素质，能胜任面向中小企业公共服务的相关工作内容；</w:t>
      </w:r>
    </w:p>
    <w:p w14:paraId="3F4CA1C6">
      <w:pPr>
        <w:pStyle w:val="59"/>
        <w:numPr>
          <w:ilvl w:val="0"/>
          <w:numId w:val="35"/>
        </w:numPr>
        <w:ind w:firstLineChars="0"/>
      </w:pPr>
      <w:r>
        <w:rPr>
          <w:rFonts w:hint="eastAsia"/>
        </w:rPr>
        <w:t>具备较强的服务意识，热爱中小企业公共服务工作，并服从中小企业专家志愿服务管理机构安排；</w:t>
      </w:r>
    </w:p>
    <w:p w14:paraId="7DA7C4C2">
      <w:pPr>
        <w:pStyle w:val="59"/>
        <w:numPr>
          <w:ilvl w:val="0"/>
          <w:numId w:val="35"/>
        </w:numPr>
        <w:ind w:firstLineChars="0"/>
      </w:pPr>
      <w:r>
        <w:rPr>
          <w:rFonts w:hint="eastAsia"/>
        </w:rPr>
        <w:t>对服务项目所属专业具有丰富的理论知识和实践经验，具有完成服务的能力。</w:t>
      </w:r>
    </w:p>
    <w:p w14:paraId="36216321">
      <w:pPr>
        <w:pStyle w:val="59"/>
        <w:autoSpaceDE/>
        <w:autoSpaceDN/>
        <w:ind w:firstLine="420"/>
      </w:pPr>
      <w:r>
        <w:rPr>
          <w:rFonts w:hint="eastAsia"/>
        </w:rPr>
        <w:t>各服务项目志愿服务专家专业技能要求见附录B。</w:t>
      </w:r>
    </w:p>
    <w:p w14:paraId="33491BA8">
      <w:pPr>
        <w:pStyle w:val="108"/>
        <w:spacing w:before="156" w:after="156"/>
      </w:pPr>
      <w:bookmarkStart w:id="86" w:name="_Toc165194924"/>
      <w:bookmarkStart w:id="87" w:name="_Toc176274594"/>
      <w:bookmarkStart w:id="88" w:name="_Toc182246592"/>
      <w:r>
        <w:rPr>
          <w:rFonts w:hint="eastAsia"/>
        </w:rPr>
        <w:t>注册</w:t>
      </w:r>
      <w:bookmarkEnd w:id="86"/>
      <w:bookmarkEnd w:id="87"/>
      <w:bookmarkEnd w:id="88"/>
    </w:p>
    <w:p w14:paraId="23001804">
      <w:pPr>
        <w:pStyle w:val="59"/>
        <w:ind w:firstLine="420"/>
      </w:pPr>
      <w:r>
        <w:rPr>
          <w:rFonts w:hint="eastAsia"/>
        </w:rPr>
        <w:t>中小企业专家志愿服务管理机构应建立志愿服务专家注册登记制度，建立和维护专家数据库，包括但不限于专家姓名、联系方式、专业背景、工作经历、学术成就、技能证书、志愿服务意向和擅长领域等。</w:t>
      </w:r>
    </w:p>
    <w:p w14:paraId="223B1A75">
      <w:pPr>
        <w:pStyle w:val="108"/>
        <w:spacing w:before="156" w:after="156"/>
      </w:pPr>
      <w:bookmarkStart w:id="89" w:name="_Toc165194925"/>
      <w:bookmarkStart w:id="90" w:name="_Toc176274595"/>
      <w:bookmarkStart w:id="91" w:name="_Toc182246593"/>
      <w:r>
        <w:rPr>
          <w:rFonts w:hint="eastAsia"/>
        </w:rPr>
        <w:t>过程</w:t>
      </w:r>
      <w:bookmarkEnd w:id="89"/>
      <w:bookmarkEnd w:id="90"/>
      <w:bookmarkEnd w:id="91"/>
      <w:r>
        <w:rPr>
          <w:rFonts w:hint="eastAsia"/>
        </w:rPr>
        <w:t>管理</w:t>
      </w:r>
    </w:p>
    <w:p w14:paraId="7686EC93">
      <w:pPr>
        <w:pStyle w:val="59"/>
        <w:ind w:firstLine="420"/>
      </w:pPr>
      <w:r>
        <w:rPr>
          <w:rFonts w:hint="eastAsia"/>
        </w:rPr>
        <w:t>中小企业专家志愿服务管理机构可根据志愿服务专家参与志愿服务的活动情况，通过志愿服务专家信息管理平台或其他方式，如实记录志愿服务专家的服务时间、服务内容、服务评价、表彰奖励等信息，建立志愿服务专家服务工作台账，并长期妥善保存。</w:t>
      </w:r>
    </w:p>
    <w:p w14:paraId="2CC7ADA7">
      <w:pPr>
        <w:pStyle w:val="108"/>
        <w:spacing w:before="156" w:after="156"/>
      </w:pPr>
      <w:bookmarkStart w:id="92" w:name="_Toc165194926"/>
      <w:bookmarkStart w:id="93" w:name="_Toc176274596"/>
      <w:bookmarkStart w:id="94" w:name="_Toc182246594"/>
      <w:r>
        <w:rPr>
          <w:rFonts w:hint="eastAsia"/>
        </w:rPr>
        <w:t>评价</w:t>
      </w:r>
      <w:bookmarkEnd w:id="92"/>
      <w:bookmarkEnd w:id="93"/>
      <w:bookmarkEnd w:id="94"/>
    </w:p>
    <w:p w14:paraId="298EE834">
      <w:pPr>
        <w:pStyle w:val="68"/>
        <w:spacing w:before="0" w:beforeLines="0" w:after="0" w:afterLines="0"/>
        <w:rPr>
          <w:rFonts w:ascii="宋体" w:hAnsi="宋体" w:eastAsia="宋体"/>
        </w:rPr>
      </w:pPr>
      <w:r>
        <w:rPr>
          <w:rFonts w:hint="eastAsia" w:ascii="宋体" w:hAnsi="宋体" w:eastAsia="宋体"/>
        </w:rPr>
        <w:t>中小企业专家志愿服务管理机构应建立专家志愿服务评价指标（见附录</w:t>
      </w:r>
      <w:r>
        <w:rPr>
          <w:rFonts w:ascii="宋体" w:hAnsi="宋体" w:eastAsia="宋体"/>
        </w:rPr>
        <w:t>C</w:t>
      </w:r>
      <w:r>
        <w:rPr>
          <w:rFonts w:hint="eastAsia" w:ascii="宋体" w:hAnsi="宋体" w:eastAsia="宋体"/>
        </w:rPr>
        <w:t>），包括但不限于专家综合能力、服务执行、服务质量以及服务成果等评价内容。</w:t>
      </w:r>
    </w:p>
    <w:p w14:paraId="277C2332">
      <w:pPr>
        <w:pStyle w:val="68"/>
        <w:spacing w:before="0" w:beforeLines="0" w:after="0" w:afterLines="0"/>
        <w:rPr>
          <w:rFonts w:ascii="宋体" w:hAnsi="宋体" w:eastAsia="宋体"/>
        </w:rPr>
      </w:pPr>
      <w:r>
        <w:rPr>
          <w:rFonts w:hint="eastAsia" w:ascii="宋体" w:hAnsi="宋体" w:eastAsia="宋体"/>
        </w:rPr>
        <w:t>中小企业专家志愿服务管理机构应根据评价结果制定激励措施，以促进专家持续提升服务水平。</w:t>
      </w:r>
    </w:p>
    <w:p w14:paraId="5AA6BD9E">
      <w:pPr>
        <w:pStyle w:val="68"/>
        <w:spacing w:before="0" w:beforeLines="0" w:after="0" w:afterLines="0"/>
        <w:rPr>
          <w:rFonts w:ascii="宋体" w:hAnsi="宋体" w:eastAsia="宋体"/>
        </w:rPr>
      </w:pPr>
      <w:r>
        <w:rPr>
          <w:rFonts w:hint="eastAsia" w:ascii="宋体" w:hAnsi="宋体" w:eastAsia="宋体"/>
        </w:rPr>
        <w:t>中小企业专家志愿服务管理机构每年度对志愿服务专家进行服务综合评价，评选出年度优秀志愿服务专家，并通过以下形式对优秀志愿服务专家给予表彰奖励：</w:t>
      </w:r>
    </w:p>
    <w:p w14:paraId="243BBF7A">
      <w:pPr>
        <w:pStyle w:val="59"/>
        <w:numPr>
          <w:ilvl w:val="0"/>
          <w:numId w:val="36"/>
        </w:numPr>
        <w:ind w:firstLineChars="0"/>
      </w:pPr>
      <w:r>
        <w:rPr>
          <w:rFonts w:hint="eastAsia"/>
        </w:rPr>
        <w:t>将志愿服务专家的表现和工作成绩，在相关网站进行宣传与推介；</w:t>
      </w:r>
    </w:p>
    <w:p w14:paraId="7156D007">
      <w:pPr>
        <w:pStyle w:val="59"/>
        <w:numPr>
          <w:ilvl w:val="0"/>
          <w:numId w:val="36"/>
        </w:numPr>
        <w:ind w:firstLineChars="0"/>
      </w:pPr>
      <w:r>
        <w:rPr>
          <w:rFonts w:hint="eastAsia"/>
        </w:rPr>
        <w:t>给予专家荣誉称号；</w:t>
      </w:r>
    </w:p>
    <w:p w14:paraId="769B9BF1">
      <w:pPr>
        <w:pStyle w:val="59"/>
        <w:numPr>
          <w:ilvl w:val="0"/>
          <w:numId w:val="36"/>
        </w:numPr>
        <w:ind w:firstLineChars="0"/>
      </w:pPr>
      <w:r>
        <w:rPr>
          <w:rFonts w:hint="eastAsia"/>
        </w:rPr>
        <w:t>设立专家奖励资金；</w:t>
      </w:r>
    </w:p>
    <w:p w14:paraId="2DABA2C0">
      <w:pPr>
        <w:pStyle w:val="59"/>
        <w:numPr>
          <w:ilvl w:val="0"/>
          <w:numId w:val="36"/>
        </w:numPr>
        <w:ind w:firstLineChars="0"/>
      </w:pPr>
      <w:r>
        <w:rPr>
          <w:rFonts w:hint="eastAsia"/>
        </w:rPr>
        <w:t>对在志愿服务活动中作出突出贡献的专家优先推荐参加其他相关评选和表彰。</w:t>
      </w:r>
    </w:p>
    <w:p w14:paraId="3335FA09">
      <w:pPr>
        <w:pStyle w:val="108"/>
        <w:spacing w:before="156" w:after="156"/>
      </w:pPr>
      <w:bookmarkStart w:id="95" w:name="_Toc165194927"/>
      <w:bookmarkStart w:id="96" w:name="_Toc176274597"/>
      <w:bookmarkStart w:id="97" w:name="_Toc182246595"/>
      <w:r>
        <w:rPr>
          <w:rFonts w:hint="eastAsia"/>
        </w:rPr>
        <w:t>退出</w:t>
      </w:r>
      <w:bookmarkEnd w:id="95"/>
      <w:bookmarkEnd w:id="96"/>
      <w:bookmarkEnd w:id="97"/>
    </w:p>
    <w:p w14:paraId="465AEC9B">
      <w:pPr>
        <w:pStyle w:val="68"/>
        <w:spacing w:before="0" w:beforeLines="0" w:after="0" w:afterLines="0"/>
        <w:rPr>
          <w:rFonts w:ascii="宋体" w:hAnsi="宋体" w:eastAsia="宋体"/>
        </w:rPr>
      </w:pPr>
      <w:r>
        <w:rPr>
          <w:rFonts w:hint="eastAsia" w:ascii="宋体" w:hAnsi="宋体" w:eastAsia="宋体"/>
        </w:rPr>
        <w:t>志愿服务专家因个人原因或年龄满70周岁可提出退出申请，中小企业专家志愿服务管理机构确认信息后办理退出手续。</w:t>
      </w:r>
    </w:p>
    <w:p w14:paraId="7996C8FF">
      <w:pPr>
        <w:pStyle w:val="68"/>
        <w:spacing w:before="0" w:beforeLines="0" w:after="0" w:afterLines="0"/>
        <w:rPr>
          <w:rFonts w:ascii="宋体" w:hAnsi="宋体" w:eastAsia="宋体"/>
        </w:rPr>
      </w:pPr>
      <w:r>
        <w:rPr>
          <w:rFonts w:hint="eastAsia" w:ascii="宋体" w:hAnsi="宋体" w:eastAsia="宋体"/>
        </w:rPr>
        <w:t>对违反中小企业专家志愿服务规章制度、两年内不参加志愿活动的志愿服务专家，中小企业专家志愿服务管理机构可对其进行劝退。</w:t>
      </w:r>
    </w:p>
    <w:p w14:paraId="3C279337">
      <w:pPr>
        <w:pStyle w:val="68"/>
        <w:spacing w:before="0" w:beforeLines="0" w:after="0" w:afterLines="0"/>
        <w:rPr>
          <w:rFonts w:ascii="宋体" w:hAnsi="宋体" w:eastAsia="宋体"/>
        </w:rPr>
      </w:pPr>
      <w:r>
        <w:rPr>
          <w:rFonts w:hint="eastAsia" w:ascii="宋体" w:hAnsi="宋体" w:eastAsia="宋体"/>
        </w:rPr>
        <w:t>利用志愿服务专家身份在社会上做出与志愿服务专家身份不符、有损中小企业公共服务专家形象的，中小企业专家志愿服务管理机构应取消其志愿服务专家资格。</w:t>
      </w:r>
    </w:p>
    <w:bookmarkEnd w:id="23"/>
    <w:p w14:paraId="00119B3C">
      <w:pPr>
        <w:widowControl/>
        <w:tabs>
          <w:tab w:val="center" w:pos="4201"/>
          <w:tab w:val="right" w:leader="dot" w:pos="9298"/>
        </w:tabs>
        <w:autoSpaceDE w:val="0"/>
        <w:autoSpaceDN w:val="0"/>
        <w:adjustRightInd/>
        <w:spacing w:line="240" w:lineRule="auto"/>
        <w:ind w:firstLine="420" w:firstLineChars="200"/>
        <w:rPr>
          <w:rFonts w:ascii="宋体" w:hAnsi="宋体"/>
          <w:kern w:val="0"/>
        </w:rPr>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type="lines" w:linePitch="312" w:charSpace="0"/>
        </w:sectPr>
      </w:pPr>
    </w:p>
    <w:p w14:paraId="66FB6B90">
      <w:pPr>
        <w:widowControl/>
        <w:tabs>
          <w:tab w:val="center" w:pos="4201"/>
          <w:tab w:val="right" w:leader="dot" w:pos="9298"/>
        </w:tabs>
        <w:autoSpaceDE w:val="0"/>
        <w:autoSpaceDN w:val="0"/>
        <w:adjustRightInd/>
        <w:spacing w:line="240" w:lineRule="auto"/>
        <w:jc w:val="center"/>
        <w:rPr>
          <w:rFonts w:ascii="黑体" w:hAnsi="黑体" w:eastAsia="黑体"/>
          <w:kern w:val="0"/>
        </w:rPr>
      </w:pPr>
      <w:r>
        <w:rPr>
          <w:rFonts w:hint="eastAsia" w:ascii="黑体" w:hAnsi="黑体" w:eastAsia="黑体"/>
          <w:kern w:val="0"/>
        </w:rPr>
        <w:t xml:space="preserve">附 </w:t>
      </w:r>
      <w:r>
        <w:rPr>
          <w:rFonts w:ascii="黑体" w:hAnsi="黑体" w:eastAsia="黑体"/>
          <w:kern w:val="0"/>
        </w:rPr>
        <w:t xml:space="preserve"> </w:t>
      </w:r>
      <w:r>
        <w:rPr>
          <w:rFonts w:hint="eastAsia" w:ascii="黑体" w:hAnsi="黑体" w:eastAsia="黑体"/>
          <w:kern w:val="0"/>
        </w:rPr>
        <w:t xml:space="preserve">录 </w:t>
      </w:r>
      <w:r>
        <w:rPr>
          <w:rFonts w:ascii="黑体" w:hAnsi="黑体" w:eastAsia="黑体"/>
          <w:kern w:val="0"/>
        </w:rPr>
        <w:t xml:space="preserve"> A</w:t>
      </w:r>
    </w:p>
    <w:p w14:paraId="565A71F1">
      <w:pPr>
        <w:widowControl/>
        <w:tabs>
          <w:tab w:val="center" w:pos="4201"/>
          <w:tab w:val="right" w:leader="dot" w:pos="9298"/>
        </w:tabs>
        <w:autoSpaceDE w:val="0"/>
        <w:autoSpaceDN w:val="0"/>
        <w:adjustRightInd/>
        <w:spacing w:line="240" w:lineRule="auto"/>
        <w:jc w:val="center"/>
        <w:rPr>
          <w:rFonts w:ascii="黑体" w:hAnsi="黑体" w:eastAsia="黑体"/>
          <w:kern w:val="0"/>
        </w:rPr>
      </w:pPr>
      <w:r>
        <w:rPr>
          <w:rFonts w:hint="eastAsia" w:ascii="黑体" w:hAnsi="黑体" w:eastAsia="黑体"/>
          <w:kern w:val="0"/>
        </w:rPr>
        <w:t>（规范性）</w:t>
      </w:r>
    </w:p>
    <w:p w14:paraId="66D20357">
      <w:pPr>
        <w:widowControl/>
        <w:tabs>
          <w:tab w:val="center" w:pos="4201"/>
          <w:tab w:val="right" w:leader="dot" w:pos="9298"/>
        </w:tabs>
        <w:autoSpaceDE w:val="0"/>
        <w:autoSpaceDN w:val="0"/>
        <w:adjustRightInd/>
        <w:spacing w:line="240" w:lineRule="auto"/>
        <w:jc w:val="center"/>
        <w:rPr>
          <w:rFonts w:ascii="黑体" w:hAnsi="黑体" w:eastAsia="黑体"/>
          <w:kern w:val="0"/>
        </w:rPr>
      </w:pPr>
      <w:r>
        <w:rPr>
          <w:rFonts w:hint="eastAsia" w:ascii="黑体" w:hAnsi="黑体" w:eastAsia="黑体"/>
          <w:kern w:val="0"/>
        </w:rPr>
        <w:t>中小企业专家志愿服务内容</w:t>
      </w:r>
    </w:p>
    <w:p w14:paraId="59A7A55B">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A.1  </w:t>
      </w:r>
      <w:r>
        <w:rPr>
          <w:rFonts w:hint="eastAsia" w:ascii="黑体" w:hAnsi="黑体" w:eastAsia="黑体"/>
          <w:kern w:val="0"/>
        </w:rPr>
        <w:t>政策资讯服务</w:t>
      </w:r>
    </w:p>
    <w:p w14:paraId="02A2D94B">
      <w:pPr>
        <w:widowControl/>
        <w:tabs>
          <w:tab w:val="center" w:pos="4201"/>
          <w:tab w:val="right" w:leader="dot" w:pos="9298"/>
        </w:tabs>
        <w:autoSpaceDE w:val="0"/>
        <w:autoSpaceDN w:val="0"/>
        <w:adjustRightInd/>
        <w:spacing w:line="240" w:lineRule="auto"/>
        <w:ind w:firstLine="420" w:firstLineChars="200"/>
        <w:rPr>
          <w:rFonts w:ascii="黑体" w:hAnsi="黑体" w:eastAsia="黑体"/>
          <w:kern w:val="0"/>
        </w:rPr>
      </w:pPr>
      <w:r>
        <w:rPr>
          <w:rFonts w:hint="eastAsia" w:ascii="宋体" w:hAnsi="宋体"/>
        </w:rPr>
        <w:t>政策资讯服务的内容应包括但不限于：</w:t>
      </w:r>
      <w:r>
        <w:rPr>
          <w:rFonts w:ascii="黑体" w:hAnsi="黑体" w:eastAsia="黑体"/>
          <w:kern w:val="0"/>
        </w:rPr>
        <w:t xml:space="preserve"> </w:t>
      </w:r>
    </w:p>
    <w:p w14:paraId="3C76D42F">
      <w:pPr>
        <w:pStyle w:val="59"/>
        <w:numPr>
          <w:ilvl w:val="0"/>
          <w:numId w:val="37"/>
        </w:numPr>
        <w:ind w:firstLineChars="0"/>
      </w:pPr>
      <w:r>
        <w:rPr>
          <w:rFonts w:hint="eastAsia"/>
        </w:rPr>
        <w:t>为中小企业提供生产经营、政策扶持、产业发展等方面的法律法规和政策等方面的信息查询与咨询服务；</w:t>
      </w:r>
    </w:p>
    <w:p w14:paraId="35B6E2EC">
      <w:pPr>
        <w:pStyle w:val="59"/>
        <w:numPr>
          <w:ilvl w:val="0"/>
          <w:numId w:val="37"/>
        </w:numPr>
        <w:ind w:firstLineChars="0"/>
      </w:pPr>
      <w:r>
        <w:rPr>
          <w:rFonts w:hint="eastAsia"/>
        </w:rPr>
        <w:t>对国家、省、市、区县等各级政府发布的与中小企业发展相关的政策文件进行解读，包括但不限于财政支持、税收优惠、融资便利、技术创新、劳务用工等方面的政策；</w:t>
      </w:r>
    </w:p>
    <w:p w14:paraId="442C4C07">
      <w:pPr>
        <w:pStyle w:val="59"/>
        <w:numPr>
          <w:ilvl w:val="0"/>
          <w:numId w:val="37"/>
        </w:numPr>
        <w:ind w:firstLineChars="0"/>
      </w:pPr>
      <w:r>
        <w:rPr>
          <w:rFonts w:hint="eastAsia"/>
        </w:rPr>
        <w:t>为中小企业提供各类政务办理指南、流程指引等申报指导服务；</w:t>
      </w:r>
    </w:p>
    <w:p w14:paraId="726D8FA4">
      <w:pPr>
        <w:pStyle w:val="59"/>
        <w:numPr>
          <w:ilvl w:val="0"/>
          <w:numId w:val="37"/>
        </w:numPr>
        <w:ind w:firstLineChars="0"/>
      </w:pPr>
      <w:r>
        <w:rPr>
          <w:rFonts w:hint="eastAsia"/>
        </w:rPr>
        <w:t>为中小企业提供创新支持服务资源信息的查询与咨询服务；</w:t>
      </w:r>
    </w:p>
    <w:p w14:paraId="702C8461">
      <w:pPr>
        <w:pStyle w:val="59"/>
        <w:numPr>
          <w:ilvl w:val="0"/>
          <w:numId w:val="37"/>
        </w:numPr>
        <w:ind w:firstLineChars="0"/>
      </w:pPr>
      <w:r>
        <w:rPr>
          <w:rFonts w:hint="eastAsia"/>
        </w:rPr>
        <w:t>为中小企业提供企业基础信息、产品经营信息和服务信用信息查询与咨询服务；</w:t>
      </w:r>
    </w:p>
    <w:p w14:paraId="76DF7C8A">
      <w:pPr>
        <w:pStyle w:val="59"/>
        <w:numPr>
          <w:ilvl w:val="0"/>
          <w:numId w:val="37"/>
        </w:numPr>
        <w:ind w:firstLineChars="0"/>
      </w:pPr>
      <w:r>
        <w:rPr>
          <w:rFonts w:hint="eastAsia"/>
        </w:rPr>
        <w:t>为中小企业提供中小企业服务机构、服务专家、服务类别等信息的查询与咨询服务。</w:t>
      </w:r>
    </w:p>
    <w:p w14:paraId="3263DAD5">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A.2  </w:t>
      </w:r>
      <w:r>
        <w:rPr>
          <w:rFonts w:hint="eastAsia" w:ascii="黑体" w:hAnsi="黑体" w:eastAsia="黑体"/>
          <w:kern w:val="0"/>
        </w:rPr>
        <w:t>投融资服务</w:t>
      </w:r>
    </w:p>
    <w:p w14:paraId="602D81CC">
      <w:pPr>
        <w:widowControl/>
        <w:tabs>
          <w:tab w:val="center" w:pos="4201"/>
          <w:tab w:val="right" w:leader="dot" w:pos="9298"/>
        </w:tabs>
        <w:autoSpaceDE w:val="0"/>
        <w:autoSpaceDN w:val="0"/>
        <w:adjustRightInd/>
        <w:spacing w:line="240" w:lineRule="auto"/>
        <w:ind w:firstLine="420" w:firstLineChars="200"/>
        <w:rPr>
          <w:rFonts w:ascii="宋体" w:hAnsi="宋体"/>
        </w:rPr>
      </w:pPr>
      <w:r>
        <w:rPr>
          <w:rFonts w:hint="eastAsia" w:ascii="宋体" w:hAnsi="宋体"/>
        </w:rPr>
        <w:t>投融资服务的内容应包括但不限于：</w:t>
      </w:r>
    </w:p>
    <w:p w14:paraId="4CD96306">
      <w:pPr>
        <w:pStyle w:val="59"/>
        <w:numPr>
          <w:ilvl w:val="0"/>
          <w:numId w:val="38"/>
        </w:numPr>
        <w:ind w:firstLineChars="0"/>
      </w:pPr>
      <w:r>
        <w:rPr>
          <w:rFonts w:hint="eastAsia"/>
        </w:rPr>
        <w:t>根据企业的发展战略和资金需求，评估企业的融资需求，制定详细可行的融资规划；</w:t>
      </w:r>
    </w:p>
    <w:p w14:paraId="4AB8B6F2">
      <w:pPr>
        <w:pStyle w:val="59"/>
        <w:numPr>
          <w:ilvl w:val="0"/>
          <w:numId w:val="38"/>
        </w:numPr>
        <w:ind w:firstLineChars="0"/>
      </w:pPr>
      <w:r>
        <w:rPr>
          <w:rFonts w:hint="eastAsia"/>
        </w:rPr>
        <w:t>帮助企业识别并接触多种融资渠道，并为企业提供融资渠道选择建议；</w:t>
      </w:r>
    </w:p>
    <w:p w14:paraId="2B4F2C9F">
      <w:pPr>
        <w:pStyle w:val="59"/>
        <w:numPr>
          <w:ilvl w:val="0"/>
          <w:numId w:val="38"/>
        </w:numPr>
        <w:ind w:firstLineChars="0"/>
      </w:pPr>
      <w:r>
        <w:rPr>
          <w:rFonts w:hint="eastAsia"/>
        </w:rPr>
        <w:t>帮助企业合理规划融资所得的资金用途，提升资金的利用效率；</w:t>
      </w:r>
    </w:p>
    <w:p w14:paraId="176F86E9">
      <w:pPr>
        <w:pStyle w:val="59"/>
        <w:numPr>
          <w:ilvl w:val="0"/>
          <w:numId w:val="38"/>
        </w:numPr>
        <w:ind w:firstLineChars="0"/>
      </w:pPr>
      <w:r>
        <w:rPr>
          <w:rFonts w:hint="eastAsia"/>
        </w:rPr>
        <w:t>为企业提供投资机会分析，包括市场分析、回报率评估、风险管理等，助力企业进行科学的投资决策；</w:t>
      </w:r>
    </w:p>
    <w:p w14:paraId="4562F872">
      <w:pPr>
        <w:pStyle w:val="59"/>
        <w:numPr>
          <w:ilvl w:val="0"/>
          <w:numId w:val="38"/>
        </w:numPr>
        <w:ind w:firstLineChars="0"/>
      </w:pPr>
      <w:r>
        <w:rPr>
          <w:rFonts w:hint="eastAsia"/>
        </w:rPr>
        <w:t>帮助企业建立和维护与潜在投资者的良好关系，以增强投资者信心。</w:t>
      </w:r>
    </w:p>
    <w:p w14:paraId="7CDF6FC9">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A.3  </w:t>
      </w:r>
      <w:r>
        <w:rPr>
          <w:rFonts w:hint="eastAsia" w:ascii="黑体" w:hAnsi="黑体" w:eastAsia="黑体"/>
          <w:kern w:val="0"/>
        </w:rPr>
        <w:t>财税服务</w:t>
      </w:r>
    </w:p>
    <w:p w14:paraId="510E118D">
      <w:pPr>
        <w:widowControl/>
        <w:tabs>
          <w:tab w:val="center" w:pos="4201"/>
          <w:tab w:val="right" w:leader="dot" w:pos="9298"/>
        </w:tabs>
        <w:autoSpaceDE w:val="0"/>
        <w:autoSpaceDN w:val="0"/>
        <w:adjustRightInd/>
        <w:spacing w:line="240" w:lineRule="auto"/>
        <w:ind w:firstLine="420" w:firstLineChars="200"/>
        <w:rPr>
          <w:rFonts w:ascii="宋体" w:hAnsi="宋体"/>
        </w:rPr>
      </w:pPr>
      <w:r>
        <w:rPr>
          <w:rFonts w:hint="eastAsia" w:ascii="宋体" w:hAnsi="宋体"/>
        </w:rPr>
        <w:t>财税服务的内容应包括但不限于：</w:t>
      </w:r>
    </w:p>
    <w:p w14:paraId="23C43EFE">
      <w:pPr>
        <w:pStyle w:val="59"/>
        <w:numPr>
          <w:ilvl w:val="0"/>
          <w:numId w:val="39"/>
        </w:numPr>
        <w:ind w:firstLineChars="0"/>
      </w:pPr>
      <w:r>
        <w:rPr>
          <w:rFonts w:hint="eastAsia"/>
        </w:rPr>
        <w:t>按照国家会计准则和相关法律法规，为企业提供日常账务处理、会计报表编制、年度审计等服务；</w:t>
      </w:r>
    </w:p>
    <w:p w14:paraId="3AB157E9">
      <w:pPr>
        <w:pStyle w:val="59"/>
        <w:numPr>
          <w:ilvl w:val="0"/>
          <w:numId w:val="39"/>
        </w:numPr>
        <w:ind w:firstLineChars="0"/>
      </w:pPr>
      <w:r>
        <w:rPr>
          <w:rFonts w:hint="eastAsia"/>
        </w:rPr>
        <w:t>对企业的财务状况进行全面评估，识别企业潜在的财务风险和问题，为企业提供定制化的财务解决方案和改进建议；</w:t>
      </w:r>
    </w:p>
    <w:p w14:paraId="1866CD85">
      <w:pPr>
        <w:pStyle w:val="59"/>
        <w:numPr>
          <w:ilvl w:val="0"/>
          <w:numId w:val="39"/>
        </w:numPr>
        <w:ind w:firstLineChars="0"/>
      </w:pPr>
      <w:r>
        <w:rPr>
          <w:rFonts w:hint="eastAsia"/>
        </w:rPr>
        <w:t>协助企业建立全面的成本控制与预算管理，包括但不限于成本预算编制、成本分析、成本控制措施制定与执行等；</w:t>
      </w:r>
    </w:p>
    <w:p w14:paraId="7EB661F5">
      <w:pPr>
        <w:pStyle w:val="59"/>
        <w:numPr>
          <w:ilvl w:val="0"/>
          <w:numId w:val="39"/>
        </w:numPr>
        <w:ind w:firstLineChars="0"/>
      </w:pPr>
      <w:r>
        <w:rPr>
          <w:rFonts w:hint="eastAsia"/>
        </w:rPr>
        <w:t>分析企业的税务结构，识别税务风险和优化空间，提出合理的税务筹划方案；</w:t>
      </w:r>
    </w:p>
    <w:p w14:paraId="35D8E2AD">
      <w:pPr>
        <w:pStyle w:val="59"/>
        <w:numPr>
          <w:ilvl w:val="0"/>
          <w:numId w:val="39"/>
        </w:numPr>
        <w:ind w:firstLineChars="0"/>
      </w:pPr>
      <w:r>
        <w:rPr>
          <w:rFonts w:hint="eastAsia"/>
        </w:rPr>
        <w:t>帮助企业建立健全税务合规管理体系，并提供税务审计支持，降低税务风险；</w:t>
      </w:r>
    </w:p>
    <w:p w14:paraId="5C7CC543">
      <w:pPr>
        <w:pStyle w:val="59"/>
        <w:numPr>
          <w:ilvl w:val="0"/>
          <w:numId w:val="39"/>
        </w:numPr>
        <w:ind w:firstLineChars="0"/>
      </w:pPr>
      <w:r>
        <w:rPr>
          <w:rFonts w:hint="eastAsia"/>
        </w:rPr>
        <w:t>针对企业财务管理人员，提供财务知识、税务政策、软件应用等方面的培训。</w:t>
      </w:r>
    </w:p>
    <w:p w14:paraId="6E320DC9">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A.4  </w:t>
      </w:r>
      <w:r>
        <w:rPr>
          <w:rFonts w:hint="eastAsia" w:ascii="黑体" w:hAnsi="黑体" w:eastAsia="黑体"/>
          <w:kern w:val="0"/>
        </w:rPr>
        <w:t>创业服务</w:t>
      </w:r>
    </w:p>
    <w:p w14:paraId="01A620F2">
      <w:pPr>
        <w:widowControl/>
        <w:tabs>
          <w:tab w:val="center" w:pos="4201"/>
          <w:tab w:val="right" w:leader="dot" w:pos="9298"/>
        </w:tabs>
        <w:autoSpaceDE w:val="0"/>
        <w:autoSpaceDN w:val="0"/>
        <w:adjustRightInd/>
        <w:spacing w:line="240" w:lineRule="auto"/>
        <w:ind w:firstLine="420" w:firstLineChars="200"/>
        <w:rPr>
          <w:rFonts w:ascii="宋体" w:hAnsi="宋体"/>
        </w:rPr>
      </w:pPr>
      <w:r>
        <w:rPr>
          <w:rFonts w:hint="eastAsia" w:ascii="宋体" w:hAnsi="宋体"/>
        </w:rPr>
        <w:t>创业服务的内容应包括但不限于：</w:t>
      </w:r>
    </w:p>
    <w:p w14:paraId="5D4AA733">
      <w:pPr>
        <w:pStyle w:val="59"/>
        <w:numPr>
          <w:ilvl w:val="0"/>
          <w:numId w:val="40"/>
        </w:numPr>
        <w:ind w:firstLineChars="0"/>
      </w:pPr>
      <w:r>
        <w:rPr>
          <w:rFonts w:hint="eastAsia"/>
        </w:rPr>
        <w:t>提供创业信息咨询、政策解读、项目分析、问题解答、开业指导等服务；</w:t>
      </w:r>
    </w:p>
    <w:p w14:paraId="13FD2DB7">
      <w:pPr>
        <w:pStyle w:val="59"/>
        <w:numPr>
          <w:ilvl w:val="0"/>
          <w:numId w:val="40"/>
        </w:numPr>
        <w:ind w:firstLineChars="0"/>
      </w:pPr>
      <w:r>
        <w:rPr>
          <w:rFonts w:hint="eastAsia"/>
        </w:rPr>
        <w:t>根据创业过程的阶段特点，为创业者提供指导等服务；</w:t>
      </w:r>
    </w:p>
    <w:p w14:paraId="72CF90C8">
      <w:pPr>
        <w:pStyle w:val="59"/>
        <w:numPr>
          <w:ilvl w:val="0"/>
          <w:numId w:val="40"/>
        </w:numPr>
        <w:ind w:firstLineChars="0"/>
      </w:pPr>
      <w:r>
        <w:rPr>
          <w:rFonts w:hint="eastAsia"/>
        </w:rPr>
        <w:t>为创业者提供创业补贴政策推介、融资渠道分析、融资计划制定、投资者关系管理等服务；</w:t>
      </w:r>
    </w:p>
    <w:p w14:paraId="1FF2378D">
      <w:pPr>
        <w:pStyle w:val="59"/>
        <w:numPr>
          <w:ilvl w:val="0"/>
          <w:numId w:val="40"/>
        </w:numPr>
        <w:ind w:firstLineChars="0"/>
      </w:pPr>
      <w:r>
        <w:rPr>
          <w:rFonts w:hint="eastAsia"/>
        </w:rPr>
        <w:t>协助创业者对创业项目进行全面诊断，识别潜在问题并提供改进建议，增强项目的可行性；</w:t>
      </w:r>
    </w:p>
    <w:p w14:paraId="2A49EF78">
      <w:pPr>
        <w:pStyle w:val="59"/>
        <w:numPr>
          <w:ilvl w:val="0"/>
          <w:numId w:val="40"/>
        </w:numPr>
        <w:ind w:firstLineChars="0"/>
      </w:pPr>
      <w:r>
        <w:rPr>
          <w:rFonts w:hint="eastAsia"/>
        </w:rPr>
        <w:t>为创业者提供开展创业培训和创业模拟实训等服务。</w:t>
      </w:r>
    </w:p>
    <w:p w14:paraId="4A0F905D">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A.5  </w:t>
      </w:r>
      <w:r>
        <w:rPr>
          <w:rFonts w:hint="eastAsia" w:ascii="黑体" w:hAnsi="黑体" w:eastAsia="黑体"/>
          <w:kern w:val="0"/>
        </w:rPr>
        <w:t>人力资源服务</w:t>
      </w:r>
    </w:p>
    <w:p w14:paraId="702AEF7A">
      <w:pPr>
        <w:widowControl/>
        <w:tabs>
          <w:tab w:val="center" w:pos="4201"/>
          <w:tab w:val="right" w:leader="dot" w:pos="9298"/>
        </w:tabs>
        <w:autoSpaceDE w:val="0"/>
        <w:autoSpaceDN w:val="0"/>
        <w:adjustRightInd/>
        <w:spacing w:line="240" w:lineRule="auto"/>
        <w:ind w:firstLine="420" w:firstLineChars="200"/>
        <w:rPr>
          <w:rFonts w:ascii="宋体" w:hAnsi="宋体"/>
        </w:rPr>
      </w:pPr>
      <w:r>
        <w:rPr>
          <w:rFonts w:hint="eastAsia" w:ascii="宋体" w:hAnsi="宋体"/>
        </w:rPr>
        <w:t>人力资源服务的内容应包括但不限于：</w:t>
      </w:r>
    </w:p>
    <w:p w14:paraId="3A322198">
      <w:pPr>
        <w:pStyle w:val="59"/>
        <w:numPr>
          <w:ilvl w:val="0"/>
          <w:numId w:val="41"/>
        </w:numPr>
        <w:ind w:firstLineChars="0"/>
      </w:pPr>
      <w:r>
        <w:rPr>
          <w:rFonts w:hint="eastAsia"/>
        </w:rPr>
        <w:t>根据企业的发展战略和业务需求，制定中长期的人力资源规划，实施职务分析和职能评价，设计清晰的企业岗位和职位体系，帮助企业拓展多样化的招聘渠道；</w:t>
      </w:r>
    </w:p>
    <w:p w14:paraId="303F8AE1">
      <w:pPr>
        <w:pStyle w:val="59"/>
        <w:numPr>
          <w:ilvl w:val="0"/>
          <w:numId w:val="41"/>
        </w:numPr>
        <w:ind w:firstLineChars="0"/>
      </w:pPr>
      <w:r>
        <w:rPr>
          <w:rFonts w:hint="eastAsia"/>
        </w:rPr>
        <w:t>梳理企业的业务需求和员工技能现状，进行全面的培训需求分析，确定需要提升的核心技能和知识领域；</w:t>
      </w:r>
    </w:p>
    <w:p w14:paraId="10BF983B">
      <w:pPr>
        <w:pStyle w:val="59"/>
        <w:numPr>
          <w:ilvl w:val="0"/>
          <w:numId w:val="41"/>
        </w:numPr>
        <w:ind w:firstLineChars="0"/>
      </w:pPr>
      <w:r>
        <w:rPr>
          <w:rFonts w:hint="eastAsia"/>
        </w:rPr>
        <w:t>帮助企业建立科学的绩效管理体系，包括目标设定、绩效评估、反馈机制等，实现绩效管理过程的公平性和透明度；</w:t>
      </w:r>
    </w:p>
    <w:p w14:paraId="213FD5A5">
      <w:pPr>
        <w:pStyle w:val="59"/>
        <w:numPr>
          <w:ilvl w:val="0"/>
          <w:numId w:val="41"/>
        </w:numPr>
        <w:ind w:firstLineChars="0"/>
      </w:pPr>
      <w:r>
        <w:rPr>
          <w:rFonts w:hint="eastAsia"/>
        </w:rPr>
        <w:t>帮助企业建立有效的员工关系管理体系，制定员工沟通政策，处理员工投诉与纠纷等；</w:t>
      </w:r>
    </w:p>
    <w:p w14:paraId="28F3D5FD">
      <w:pPr>
        <w:pStyle w:val="59"/>
        <w:numPr>
          <w:ilvl w:val="0"/>
          <w:numId w:val="41"/>
        </w:numPr>
        <w:ind w:firstLineChars="0"/>
      </w:pPr>
      <w:r>
        <w:rPr>
          <w:rFonts w:hint="eastAsia"/>
        </w:rPr>
        <w:t>为企业设计合理的薪酬结构和员工福利计划，有效激励员工，促进企业目标的实现。</w:t>
      </w:r>
    </w:p>
    <w:p w14:paraId="233FC3AA">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A.6  </w:t>
      </w:r>
      <w:r>
        <w:rPr>
          <w:rFonts w:hint="eastAsia" w:ascii="黑体" w:hAnsi="黑体" w:eastAsia="黑体"/>
          <w:kern w:val="0"/>
        </w:rPr>
        <w:t>技术创新与质量服务</w:t>
      </w:r>
    </w:p>
    <w:p w14:paraId="07D56A7C">
      <w:pPr>
        <w:widowControl/>
        <w:tabs>
          <w:tab w:val="center" w:pos="4201"/>
          <w:tab w:val="right" w:leader="dot" w:pos="9298"/>
        </w:tabs>
        <w:autoSpaceDE w:val="0"/>
        <w:autoSpaceDN w:val="0"/>
        <w:adjustRightInd/>
        <w:spacing w:line="240" w:lineRule="auto"/>
        <w:ind w:firstLine="420" w:firstLineChars="200"/>
        <w:rPr>
          <w:rFonts w:ascii="宋体" w:hAnsi="宋体"/>
        </w:rPr>
      </w:pPr>
      <w:r>
        <w:rPr>
          <w:rFonts w:hint="eastAsia" w:ascii="宋体" w:hAnsi="宋体"/>
        </w:rPr>
        <w:t>技术创新与质量服务的内容应包括但不限于：</w:t>
      </w:r>
    </w:p>
    <w:p w14:paraId="2162C5E1">
      <w:pPr>
        <w:pStyle w:val="59"/>
        <w:numPr>
          <w:ilvl w:val="0"/>
          <w:numId w:val="42"/>
        </w:numPr>
        <w:ind w:firstLineChars="0"/>
      </w:pPr>
      <w:r>
        <w:rPr>
          <w:rFonts w:hint="eastAsia"/>
        </w:rPr>
        <w:t>根据企业生产过程中的实际问题，提供深入的技术诊断，给出可行的解决方案；</w:t>
      </w:r>
    </w:p>
    <w:p w14:paraId="654E1BDF">
      <w:pPr>
        <w:pStyle w:val="59"/>
        <w:numPr>
          <w:ilvl w:val="0"/>
          <w:numId w:val="42"/>
        </w:numPr>
        <w:ind w:firstLineChars="0"/>
      </w:pPr>
      <w:r>
        <w:rPr>
          <w:rFonts w:hint="eastAsia"/>
        </w:rPr>
        <w:t>对企业现有的生产工艺、流程或产品，识别出改进点并提出技术改进方案；</w:t>
      </w:r>
    </w:p>
    <w:p w14:paraId="00901504">
      <w:pPr>
        <w:pStyle w:val="59"/>
        <w:numPr>
          <w:ilvl w:val="0"/>
          <w:numId w:val="42"/>
        </w:numPr>
        <w:ind w:firstLineChars="0"/>
      </w:pPr>
      <w:r>
        <w:rPr>
          <w:rFonts w:hint="eastAsia"/>
        </w:rPr>
        <w:t>协助企业制定新产品研发计划，提供从产品设计、样品制作到试生产的全程技术支持；</w:t>
      </w:r>
    </w:p>
    <w:p w14:paraId="3282F1E7">
      <w:pPr>
        <w:pStyle w:val="59"/>
        <w:numPr>
          <w:ilvl w:val="0"/>
          <w:numId w:val="42"/>
        </w:numPr>
        <w:ind w:firstLineChars="0"/>
      </w:pPr>
      <w:r>
        <w:rPr>
          <w:rFonts w:hint="eastAsia"/>
        </w:rPr>
        <w:t>提供研发项目的规划与管理支持，保证研发项目按时、按质完成，包括进度控制、资源分配、风险管理等；</w:t>
      </w:r>
    </w:p>
    <w:p w14:paraId="6486EE47">
      <w:pPr>
        <w:pStyle w:val="59"/>
        <w:numPr>
          <w:ilvl w:val="0"/>
          <w:numId w:val="42"/>
        </w:numPr>
        <w:ind w:firstLineChars="0"/>
      </w:pPr>
      <w:r>
        <w:rPr>
          <w:rFonts w:hint="eastAsia"/>
        </w:rPr>
        <w:t>提供专业的产品质量检测与认证服务，协助企业完成各类质量认证，推动企业产品符合相关标准要求；</w:t>
      </w:r>
    </w:p>
    <w:p w14:paraId="27700A73">
      <w:pPr>
        <w:pStyle w:val="59"/>
        <w:numPr>
          <w:ilvl w:val="0"/>
          <w:numId w:val="42"/>
        </w:numPr>
        <w:ind w:firstLineChars="0"/>
      </w:pPr>
      <w:r>
        <w:rPr>
          <w:rFonts w:hint="eastAsia"/>
        </w:rPr>
        <w:t>指导企业构建有效的质量管理体系，组织企业定期开展测量、分析和评价，识别问题并持续改进；</w:t>
      </w:r>
    </w:p>
    <w:p w14:paraId="104DA81C">
      <w:pPr>
        <w:pStyle w:val="59"/>
        <w:numPr>
          <w:ilvl w:val="0"/>
          <w:numId w:val="42"/>
        </w:numPr>
        <w:ind w:firstLineChars="0"/>
      </w:pPr>
      <w:r>
        <w:rPr>
          <w:rFonts w:hint="eastAsia"/>
        </w:rPr>
        <w:t>组织专业化的技术创新和质量管理培训课程，提升企业员工的技术操作能力和质量管理水平。</w:t>
      </w:r>
    </w:p>
    <w:p w14:paraId="08F20A44">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A.7  </w:t>
      </w:r>
      <w:r>
        <w:rPr>
          <w:rFonts w:hint="eastAsia" w:ascii="黑体" w:hAnsi="黑体" w:eastAsia="黑体"/>
          <w:kern w:val="0"/>
        </w:rPr>
        <w:t>管理咨询服务</w:t>
      </w:r>
      <w:r>
        <w:rPr>
          <w:rFonts w:ascii="黑体" w:hAnsi="黑体" w:eastAsia="黑体"/>
          <w:kern w:val="0"/>
        </w:rPr>
        <w:t xml:space="preserve"> </w:t>
      </w:r>
    </w:p>
    <w:p w14:paraId="393AD5CF">
      <w:pPr>
        <w:widowControl/>
        <w:tabs>
          <w:tab w:val="center" w:pos="4201"/>
          <w:tab w:val="right" w:leader="dot" w:pos="9298"/>
        </w:tabs>
        <w:autoSpaceDE w:val="0"/>
        <w:autoSpaceDN w:val="0"/>
        <w:adjustRightInd/>
        <w:spacing w:line="240" w:lineRule="auto"/>
        <w:ind w:firstLine="420" w:firstLineChars="200"/>
        <w:rPr>
          <w:rFonts w:ascii="宋体" w:hAnsi="宋体"/>
        </w:rPr>
      </w:pPr>
      <w:r>
        <w:rPr>
          <w:rFonts w:hint="eastAsia" w:ascii="宋体" w:hAnsi="宋体"/>
        </w:rPr>
        <w:t>管理咨询服务的内容应包括但不限于：</w:t>
      </w:r>
    </w:p>
    <w:p w14:paraId="2129304E">
      <w:pPr>
        <w:pStyle w:val="59"/>
        <w:numPr>
          <w:ilvl w:val="0"/>
          <w:numId w:val="43"/>
        </w:numPr>
        <w:ind w:firstLineChars="0"/>
      </w:pPr>
      <w:r>
        <w:rPr>
          <w:rFonts w:hint="eastAsia"/>
        </w:rPr>
        <w:t>帮助企业设计适合企业发展阶段的组织架构，明确各部门职能和职责，提升企业内部协作效率，以支持企业的长期发展；</w:t>
      </w:r>
    </w:p>
    <w:p w14:paraId="442EEC77">
      <w:pPr>
        <w:pStyle w:val="59"/>
        <w:numPr>
          <w:ilvl w:val="0"/>
          <w:numId w:val="43"/>
        </w:numPr>
        <w:ind w:firstLineChars="0"/>
      </w:pPr>
      <w:r>
        <w:rPr>
          <w:rFonts w:hint="eastAsia"/>
        </w:rPr>
        <w:t>对企业的管理流程进行全面审查，发现和消除冗余环节，优化工作流程，促进各部门之间的工作衔接顺畅，提高企业运营效率；</w:t>
      </w:r>
    </w:p>
    <w:p w14:paraId="573259AF">
      <w:pPr>
        <w:pStyle w:val="59"/>
        <w:numPr>
          <w:ilvl w:val="0"/>
          <w:numId w:val="43"/>
        </w:numPr>
        <w:ind w:firstLineChars="0"/>
      </w:pPr>
      <w:r>
        <w:rPr>
          <w:rFonts w:hint="eastAsia"/>
        </w:rPr>
        <w:t>帮助企业建立和培育符合企业发展战略的企业文化，增强员工凝聚力和归属感，提升整体工作积极性和效率；</w:t>
      </w:r>
    </w:p>
    <w:p w14:paraId="41A78137">
      <w:pPr>
        <w:pStyle w:val="59"/>
        <w:numPr>
          <w:ilvl w:val="0"/>
          <w:numId w:val="43"/>
        </w:numPr>
        <w:ind w:firstLineChars="0"/>
      </w:pPr>
      <w:r>
        <w:rPr>
          <w:rFonts w:hint="eastAsia"/>
        </w:rPr>
        <w:t>为企业管理层提供专业的管理技能培训，包括领导力提升、决策分析、团队管理等方面，帮助管理层适应企业快速发展的需求；</w:t>
      </w:r>
    </w:p>
    <w:p w14:paraId="68567569">
      <w:pPr>
        <w:pStyle w:val="59"/>
        <w:numPr>
          <w:ilvl w:val="0"/>
          <w:numId w:val="43"/>
        </w:numPr>
        <w:ind w:firstLineChars="0"/>
      </w:pPr>
      <w:r>
        <w:rPr>
          <w:rFonts w:hint="eastAsia"/>
        </w:rPr>
        <w:t>为企业制定中长期发展战略，包括企业的愿景、使命、核心竞争力的确立，以及业务拓展方向的确定；</w:t>
      </w:r>
    </w:p>
    <w:p w14:paraId="5214F15F">
      <w:pPr>
        <w:pStyle w:val="59"/>
        <w:numPr>
          <w:ilvl w:val="0"/>
          <w:numId w:val="43"/>
        </w:numPr>
        <w:ind w:firstLineChars="0"/>
      </w:pPr>
      <w:r>
        <w:rPr>
          <w:rFonts w:hint="eastAsia"/>
        </w:rPr>
        <w:t>帮助企业建立供应商评估和管理体系，引导企业加强供应商资质审核、信用管理和绩效评价，提升企业供应链管理能力。</w:t>
      </w:r>
    </w:p>
    <w:p w14:paraId="6EAE0672">
      <w:pPr>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A.8  </w:t>
      </w:r>
      <w:r>
        <w:rPr>
          <w:rFonts w:hint="eastAsia" w:ascii="黑体" w:hAnsi="黑体" w:eastAsia="黑体"/>
          <w:kern w:val="0"/>
        </w:rPr>
        <w:t>市场营销服务</w:t>
      </w:r>
    </w:p>
    <w:p w14:paraId="7680B8FE">
      <w:pPr>
        <w:widowControl/>
        <w:tabs>
          <w:tab w:val="center" w:pos="4201"/>
          <w:tab w:val="right" w:leader="dot" w:pos="9298"/>
        </w:tabs>
        <w:autoSpaceDE w:val="0"/>
        <w:autoSpaceDN w:val="0"/>
        <w:adjustRightInd/>
        <w:spacing w:line="240" w:lineRule="auto"/>
        <w:ind w:firstLine="420" w:firstLineChars="200"/>
        <w:rPr>
          <w:rFonts w:ascii="宋体" w:hAnsi="宋体"/>
        </w:rPr>
      </w:pPr>
      <w:r>
        <w:rPr>
          <w:rFonts w:hint="eastAsia" w:ascii="宋体" w:hAnsi="宋体"/>
        </w:rPr>
        <w:t>市场营销服务的内容应包括但不限于：</w:t>
      </w:r>
    </w:p>
    <w:p w14:paraId="09ED9B61">
      <w:pPr>
        <w:pStyle w:val="59"/>
        <w:numPr>
          <w:ilvl w:val="0"/>
          <w:numId w:val="44"/>
        </w:numPr>
        <w:ind w:firstLineChars="0"/>
      </w:pPr>
      <w:r>
        <w:rPr>
          <w:rFonts w:hint="eastAsia"/>
        </w:rPr>
        <w:t>帮助企业制定品牌战略，明确品牌定位、识别竞争优势和劣势，为企业品牌发展提供策略建议；</w:t>
      </w:r>
    </w:p>
    <w:p w14:paraId="4345DD63">
      <w:pPr>
        <w:pStyle w:val="59"/>
        <w:numPr>
          <w:ilvl w:val="0"/>
          <w:numId w:val="44"/>
        </w:numPr>
        <w:ind w:firstLineChars="0"/>
      </w:pPr>
      <w:r>
        <w:rPr>
          <w:rFonts w:hint="eastAsia"/>
        </w:rPr>
        <w:t>协助企业收集和分析目标市场的消费者行为、需求变化、竞争状况和市场趋势，为企业制定市场策略提供数据支持；</w:t>
      </w:r>
    </w:p>
    <w:p w14:paraId="6A4AF534">
      <w:pPr>
        <w:pStyle w:val="59"/>
        <w:numPr>
          <w:ilvl w:val="0"/>
          <w:numId w:val="44"/>
        </w:numPr>
        <w:ind w:firstLineChars="0"/>
      </w:pPr>
      <w:r>
        <w:rPr>
          <w:rFonts w:hint="eastAsia"/>
        </w:rPr>
        <w:t>帮助企业进行市场定位和细分，确定目标市场和客户群体，制定针对性的营销策略，合理规划营销网络布局；</w:t>
      </w:r>
    </w:p>
    <w:p w14:paraId="58ADCEB7">
      <w:pPr>
        <w:pStyle w:val="59"/>
        <w:numPr>
          <w:ilvl w:val="0"/>
          <w:numId w:val="44"/>
        </w:numPr>
        <w:ind w:firstLineChars="0"/>
      </w:pPr>
      <w:r>
        <w:rPr>
          <w:rFonts w:hint="eastAsia"/>
        </w:rPr>
        <w:t>帮助企业制定产品策略，并根据市场和竞争对手情况，制定合理的产品定价策略；</w:t>
      </w:r>
    </w:p>
    <w:p w14:paraId="177FFDE5">
      <w:pPr>
        <w:pStyle w:val="59"/>
        <w:numPr>
          <w:ilvl w:val="0"/>
          <w:numId w:val="44"/>
        </w:numPr>
        <w:ind w:firstLineChars="0"/>
      </w:pPr>
      <w:r>
        <w:rPr>
          <w:rFonts w:hint="eastAsia"/>
        </w:rPr>
        <w:t>根据产品特点和市场需求，为企业建立多样化的销售渠道，定期评估渠道效果，优化渠道结构；</w:t>
      </w:r>
    </w:p>
    <w:p w14:paraId="05ED015C">
      <w:pPr>
        <w:pStyle w:val="59"/>
        <w:numPr>
          <w:ilvl w:val="0"/>
          <w:numId w:val="44"/>
        </w:numPr>
        <w:ind w:firstLineChars="0"/>
      </w:pPr>
      <w:r>
        <w:rPr>
          <w:rFonts w:hint="eastAsia"/>
        </w:rPr>
        <w:t>为企业构建完善的客户服务体系，制定有效的客户关系管理策略，帮助企业建立有效的客户反馈系统；</w:t>
      </w:r>
    </w:p>
    <w:p w14:paraId="243BEF2B">
      <w:pPr>
        <w:pStyle w:val="59"/>
        <w:numPr>
          <w:ilvl w:val="0"/>
          <w:numId w:val="44"/>
        </w:numPr>
        <w:ind w:firstLineChars="0"/>
      </w:pPr>
      <w:r>
        <w:rPr>
          <w:rFonts w:hint="eastAsia"/>
        </w:rPr>
        <w:t>协助企业组建高效的营销团队，提供营销技能与知识培训，提升企业营销团队的专业素养和业务能力。</w:t>
      </w:r>
    </w:p>
    <w:p w14:paraId="028294E9">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A.9  </w:t>
      </w:r>
      <w:r>
        <w:rPr>
          <w:rFonts w:hint="eastAsia" w:ascii="黑体" w:hAnsi="黑体" w:eastAsia="黑体"/>
          <w:kern w:val="0"/>
        </w:rPr>
        <w:t>法律服务</w:t>
      </w:r>
    </w:p>
    <w:p w14:paraId="38631756">
      <w:pPr>
        <w:widowControl/>
        <w:tabs>
          <w:tab w:val="center" w:pos="4201"/>
          <w:tab w:val="right" w:leader="dot" w:pos="9298"/>
        </w:tabs>
        <w:autoSpaceDE w:val="0"/>
        <w:autoSpaceDN w:val="0"/>
        <w:adjustRightInd/>
        <w:spacing w:line="240" w:lineRule="auto"/>
        <w:ind w:firstLine="420" w:firstLineChars="200"/>
        <w:rPr>
          <w:rFonts w:ascii="宋体" w:hAnsi="宋体"/>
        </w:rPr>
      </w:pPr>
      <w:r>
        <w:rPr>
          <w:rFonts w:hint="eastAsia" w:ascii="宋体" w:hAnsi="宋体"/>
        </w:rPr>
        <w:t>法律服务的内容应包括但不限于：</w:t>
      </w:r>
    </w:p>
    <w:p w14:paraId="4C8305CC">
      <w:pPr>
        <w:pStyle w:val="59"/>
        <w:numPr>
          <w:ilvl w:val="0"/>
          <w:numId w:val="45"/>
        </w:numPr>
        <w:ind w:firstLineChars="0"/>
      </w:pPr>
      <w:r>
        <w:rPr>
          <w:rFonts w:hint="eastAsia"/>
        </w:rPr>
        <w:t>为企业提供日常经营活动中的法律咨询服务，包括合同审核、劳动纠纷、商业谈判等；</w:t>
      </w:r>
    </w:p>
    <w:p w14:paraId="59824EDB">
      <w:pPr>
        <w:pStyle w:val="59"/>
        <w:numPr>
          <w:ilvl w:val="0"/>
          <w:numId w:val="45"/>
        </w:numPr>
        <w:ind w:firstLineChars="0"/>
      </w:pPr>
      <w:r>
        <w:rPr>
          <w:rFonts w:hint="eastAsia"/>
        </w:rPr>
        <w:t>在企业面临法律纠纷时，提供调解、仲裁或诉讼支持，帮助企业尽快解决争端，减少可能的损失；</w:t>
      </w:r>
    </w:p>
    <w:p w14:paraId="7718090A">
      <w:pPr>
        <w:pStyle w:val="59"/>
        <w:numPr>
          <w:ilvl w:val="0"/>
          <w:numId w:val="45"/>
        </w:numPr>
        <w:ind w:firstLineChars="0"/>
      </w:pPr>
      <w:r>
        <w:rPr>
          <w:rFonts w:hint="eastAsia"/>
        </w:rPr>
        <w:t>全面评估企业在日常运营中可能面临的合规风险，包括税务、环境、劳动、反垄断等领域，识别潜在的法律风险点；</w:t>
      </w:r>
    </w:p>
    <w:p w14:paraId="701FAA88">
      <w:pPr>
        <w:pStyle w:val="59"/>
        <w:numPr>
          <w:ilvl w:val="0"/>
          <w:numId w:val="45"/>
        </w:numPr>
        <w:ind w:firstLineChars="0"/>
      </w:pPr>
      <w:r>
        <w:rPr>
          <w:rFonts w:hint="eastAsia"/>
        </w:rPr>
        <w:t>为企业管理层和员工提供合规培训，宣贯相关法律法规和合规政策，提高企业人员的法律意识和合规性操作能力。</w:t>
      </w:r>
    </w:p>
    <w:p w14:paraId="2ED22AEE">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A.10  </w:t>
      </w:r>
      <w:r>
        <w:rPr>
          <w:rFonts w:hint="eastAsia" w:ascii="黑体" w:hAnsi="黑体" w:eastAsia="黑体"/>
          <w:kern w:val="0"/>
        </w:rPr>
        <w:t>知识产权服务</w:t>
      </w:r>
    </w:p>
    <w:p w14:paraId="40B59D45">
      <w:pPr>
        <w:widowControl/>
        <w:tabs>
          <w:tab w:val="center" w:pos="4201"/>
          <w:tab w:val="right" w:leader="dot" w:pos="9298"/>
        </w:tabs>
        <w:autoSpaceDE w:val="0"/>
        <w:autoSpaceDN w:val="0"/>
        <w:adjustRightInd/>
        <w:spacing w:line="240" w:lineRule="auto"/>
        <w:ind w:firstLine="420" w:firstLineChars="200"/>
        <w:rPr>
          <w:rFonts w:ascii="宋体" w:hAnsi="宋体"/>
        </w:rPr>
      </w:pPr>
      <w:r>
        <w:rPr>
          <w:rFonts w:hint="eastAsia" w:ascii="宋体" w:hAnsi="宋体"/>
        </w:rPr>
        <w:t>知识产权服务的内容应包括但不限于：</w:t>
      </w:r>
    </w:p>
    <w:p w14:paraId="125F2886">
      <w:pPr>
        <w:pStyle w:val="59"/>
        <w:numPr>
          <w:ilvl w:val="0"/>
          <w:numId w:val="46"/>
        </w:numPr>
        <w:ind w:firstLineChars="0"/>
      </w:pPr>
      <w:r>
        <w:rPr>
          <w:rFonts w:hint="eastAsia"/>
        </w:rPr>
        <w:t>为中小企业提供知识产权检索分析、数据库建设等信息服务；</w:t>
      </w:r>
    </w:p>
    <w:p w14:paraId="67A268F4">
      <w:pPr>
        <w:pStyle w:val="59"/>
        <w:numPr>
          <w:ilvl w:val="0"/>
          <w:numId w:val="46"/>
        </w:numPr>
        <w:ind w:firstLineChars="0"/>
      </w:pPr>
      <w:r>
        <w:rPr>
          <w:rFonts w:hint="eastAsia"/>
        </w:rPr>
        <w:t>为中小企业提供专利信息检索、预警、申请、转让、侵权诉讼，新产品和新技术研发专利导航，以及商标注册、版权登记、软件著作权申请等代理服务；</w:t>
      </w:r>
    </w:p>
    <w:p w14:paraId="0375A659">
      <w:pPr>
        <w:pStyle w:val="59"/>
        <w:numPr>
          <w:ilvl w:val="0"/>
          <w:numId w:val="46"/>
        </w:numPr>
        <w:ind w:firstLineChars="0"/>
      </w:pPr>
      <w:r>
        <w:rPr>
          <w:rFonts w:hint="eastAsia"/>
        </w:rPr>
        <w:t>为中小企业提供知识产权与标准化融合创新服务，推动企业专利技术转化为标准，帮助企业实现专利成果转化应用；</w:t>
      </w:r>
    </w:p>
    <w:p w14:paraId="5CA15565">
      <w:pPr>
        <w:pStyle w:val="59"/>
        <w:numPr>
          <w:ilvl w:val="0"/>
          <w:numId w:val="46"/>
        </w:numPr>
        <w:ind w:firstLineChars="0"/>
      </w:pPr>
      <w:r>
        <w:rPr>
          <w:rFonts w:hint="eastAsia"/>
        </w:rPr>
        <w:t>提供知识产权优化、技术评价、法律风险评价、产业化经济价值评价、投资价值评估等知识产权评估服务；</w:t>
      </w:r>
    </w:p>
    <w:p w14:paraId="3455EE17">
      <w:pPr>
        <w:pStyle w:val="59"/>
        <w:numPr>
          <w:ilvl w:val="0"/>
          <w:numId w:val="46"/>
        </w:numPr>
        <w:ind w:firstLineChars="0"/>
      </w:pPr>
      <w:r>
        <w:rPr>
          <w:rFonts w:hint="eastAsia"/>
        </w:rPr>
        <w:t>提供企业知识产权管理体系建设咨询服务，以及第三方评价服务。</w:t>
      </w:r>
    </w:p>
    <w:p w14:paraId="576787DA">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A.11  </w:t>
      </w:r>
      <w:r>
        <w:rPr>
          <w:rFonts w:hint="eastAsia" w:ascii="黑体" w:hAnsi="黑体" w:eastAsia="黑体"/>
          <w:kern w:val="0"/>
        </w:rPr>
        <w:t>公共关系服务</w:t>
      </w:r>
    </w:p>
    <w:p w14:paraId="54F0EDFE">
      <w:pPr>
        <w:widowControl/>
        <w:tabs>
          <w:tab w:val="center" w:pos="4201"/>
          <w:tab w:val="right" w:leader="dot" w:pos="9298"/>
        </w:tabs>
        <w:autoSpaceDE w:val="0"/>
        <w:autoSpaceDN w:val="0"/>
        <w:adjustRightInd/>
        <w:spacing w:line="240" w:lineRule="auto"/>
        <w:ind w:firstLine="420" w:firstLineChars="200"/>
        <w:rPr>
          <w:rFonts w:ascii="黑体" w:hAnsi="黑体" w:eastAsia="黑体"/>
          <w:kern w:val="0"/>
        </w:rPr>
      </w:pPr>
      <w:r>
        <w:rPr>
          <w:rFonts w:hint="eastAsia" w:ascii="宋体" w:hAnsi="宋体"/>
        </w:rPr>
        <w:t>公共关系服务的内容应包括但不限于：</w:t>
      </w:r>
    </w:p>
    <w:p w14:paraId="39E718C4">
      <w:pPr>
        <w:pStyle w:val="59"/>
        <w:numPr>
          <w:ilvl w:val="0"/>
          <w:numId w:val="47"/>
        </w:numPr>
        <w:ind w:firstLineChars="0"/>
      </w:pPr>
      <w:r>
        <w:rPr>
          <w:rFonts w:hint="eastAsia"/>
        </w:rPr>
        <w:t>帮助企业建立和维护与各类媒体的良好关系，策划并执行各类媒体活动，为企业提供展示自身实力和形象的平台；</w:t>
      </w:r>
    </w:p>
    <w:p w14:paraId="41BFCDF8">
      <w:pPr>
        <w:pStyle w:val="59"/>
        <w:numPr>
          <w:ilvl w:val="0"/>
          <w:numId w:val="47"/>
        </w:numPr>
        <w:ind w:firstLineChars="0"/>
      </w:pPr>
      <w:r>
        <w:rPr>
          <w:rFonts w:hint="eastAsia"/>
        </w:rPr>
        <w:t>帮助企业制定品牌传播策略，使目标客户能够准确识别并理解企业的价值主张，提升市场认同感；</w:t>
      </w:r>
    </w:p>
    <w:p w14:paraId="71ADFBD4">
      <w:pPr>
        <w:pStyle w:val="59"/>
        <w:numPr>
          <w:ilvl w:val="0"/>
          <w:numId w:val="47"/>
        </w:numPr>
        <w:ind w:firstLineChars="0"/>
      </w:pPr>
      <w:r>
        <w:rPr>
          <w:rFonts w:hint="eastAsia"/>
        </w:rPr>
        <w:t>帮助企业建立危机预警体系，实时监测可能对企业造成负面影响的各类信息，制定科学合理的应对策略和预案；</w:t>
      </w:r>
    </w:p>
    <w:p w14:paraId="3AA2F20C">
      <w:pPr>
        <w:pStyle w:val="59"/>
        <w:numPr>
          <w:ilvl w:val="0"/>
          <w:numId w:val="47"/>
        </w:numPr>
        <w:ind w:firstLineChars="0"/>
      </w:pPr>
      <w:r>
        <w:rPr>
          <w:rFonts w:hint="eastAsia"/>
        </w:rPr>
        <w:t>根据企业特点和社会需求，策划并执行各类社会责任项目，展现企业的社会责任感；</w:t>
      </w:r>
    </w:p>
    <w:p w14:paraId="182C7DEB">
      <w:pPr>
        <w:pStyle w:val="59"/>
        <w:numPr>
          <w:ilvl w:val="0"/>
          <w:numId w:val="47"/>
        </w:numPr>
        <w:ind w:firstLineChars="0"/>
      </w:pPr>
      <w:r>
        <w:rPr>
          <w:rFonts w:hint="eastAsia"/>
        </w:rPr>
        <w:t>为企业提供日常公共关系工作的指导和培训服务。</w:t>
      </w:r>
    </w:p>
    <w:p w14:paraId="76063A4B">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A.12  </w:t>
      </w:r>
      <w:r>
        <w:rPr>
          <w:rFonts w:hint="eastAsia" w:ascii="黑体" w:hAnsi="黑体" w:eastAsia="黑体"/>
          <w:kern w:val="0"/>
        </w:rPr>
        <w:t>数智化服务</w:t>
      </w:r>
    </w:p>
    <w:p w14:paraId="0B963D2F">
      <w:pPr>
        <w:widowControl/>
        <w:tabs>
          <w:tab w:val="center" w:pos="4201"/>
          <w:tab w:val="right" w:leader="dot" w:pos="9298"/>
        </w:tabs>
        <w:autoSpaceDE w:val="0"/>
        <w:autoSpaceDN w:val="0"/>
        <w:adjustRightInd/>
        <w:spacing w:line="240" w:lineRule="auto"/>
        <w:ind w:firstLine="420" w:firstLineChars="200"/>
        <w:rPr>
          <w:rFonts w:ascii="宋体" w:hAnsi="宋体"/>
        </w:rPr>
      </w:pPr>
      <w:r>
        <w:rPr>
          <w:rFonts w:hint="eastAsia" w:ascii="宋体" w:hAnsi="宋体"/>
        </w:rPr>
        <w:t>数智化服务的内容应包括但不限于：</w:t>
      </w:r>
    </w:p>
    <w:p w14:paraId="1DB5DB90">
      <w:pPr>
        <w:pStyle w:val="59"/>
        <w:numPr>
          <w:ilvl w:val="0"/>
          <w:numId w:val="48"/>
        </w:numPr>
        <w:ind w:firstLineChars="0"/>
      </w:pPr>
      <w:r>
        <w:rPr>
          <w:rFonts w:hint="eastAsia"/>
        </w:rPr>
        <w:t>对企业现有的信息技术基础设施进行评估，识别存在的问题和改进空间，制定符合企业需求的信息化基础设施建设规划；</w:t>
      </w:r>
    </w:p>
    <w:p w14:paraId="64B4F296">
      <w:pPr>
        <w:pStyle w:val="59"/>
        <w:numPr>
          <w:ilvl w:val="0"/>
          <w:numId w:val="48"/>
        </w:numPr>
        <w:ind w:firstLineChars="0"/>
      </w:pPr>
      <w:r>
        <w:rPr>
          <w:rFonts w:hint="eastAsia"/>
        </w:rPr>
        <w:t>针对中小企业生产制造环节，提供智能制造解决方案，帮助中小企业实现生产过程的自动化、智能化和精益化管理；</w:t>
      </w:r>
    </w:p>
    <w:p w14:paraId="0CCB4514">
      <w:pPr>
        <w:pStyle w:val="59"/>
        <w:numPr>
          <w:ilvl w:val="0"/>
          <w:numId w:val="48"/>
        </w:numPr>
        <w:ind w:firstLineChars="0"/>
      </w:pPr>
      <w:r>
        <w:rPr>
          <w:rFonts w:hint="eastAsia"/>
        </w:rPr>
        <w:t>为企业提供业务应用系统开发与集成服务，整合企业内部的各种资源，帮助企业实现业务流程的自动化、信息资源的共享与优化；</w:t>
      </w:r>
    </w:p>
    <w:p w14:paraId="6D25C8E9">
      <w:pPr>
        <w:pStyle w:val="59"/>
        <w:numPr>
          <w:ilvl w:val="0"/>
          <w:numId w:val="48"/>
        </w:numPr>
        <w:ind w:firstLineChars="0"/>
      </w:pPr>
      <w:r>
        <w:rPr>
          <w:rFonts w:hint="eastAsia"/>
        </w:rPr>
        <w:t>根据企业的行业特点和发展目标，制定全面的数字化转型战略，包括转型目标、实施路径、技术选择等；</w:t>
      </w:r>
    </w:p>
    <w:p w14:paraId="5D9978C5">
      <w:pPr>
        <w:pStyle w:val="59"/>
        <w:numPr>
          <w:ilvl w:val="0"/>
          <w:numId w:val="48"/>
        </w:numPr>
        <w:ind w:firstLineChars="0"/>
      </w:pPr>
      <w:r>
        <w:rPr>
          <w:rFonts w:hint="eastAsia"/>
        </w:rPr>
        <w:t>为企业提供数据决策支持服务，利用大数据、人工智能等新一代信息技术，为企业构建智能化的预测、预警和决策模型，支持科学决策。</w:t>
      </w:r>
    </w:p>
    <w:p w14:paraId="14A485DD">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sectPr>
          <w:pgSz w:w="11906" w:h="16838"/>
          <w:pgMar w:top="2410" w:right="1134" w:bottom="1134" w:left="1134" w:header="1418" w:footer="1134" w:gutter="284"/>
          <w:cols w:space="425" w:num="1"/>
          <w:formProt w:val="0"/>
          <w:docGrid w:type="lines" w:linePitch="312" w:charSpace="0"/>
        </w:sectPr>
      </w:pPr>
    </w:p>
    <w:p w14:paraId="16EAC601">
      <w:pPr>
        <w:widowControl/>
        <w:tabs>
          <w:tab w:val="center" w:pos="4201"/>
          <w:tab w:val="right" w:leader="dot" w:pos="9298"/>
        </w:tabs>
        <w:autoSpaceDE w:val="0"/>
        <w:autoSpaceDN w:val="0"/>
        <w:adjustRightInd/>
        <w:spacing w:line="240" w:lineRule="auto"/>
        <w:jc w:val="center"/>
        <w:rPr>
          <w:rFonts w:ascii="黑体" w:hAnsi="黑体" w:eastAsia="黑体"/>
          <w:kern w:val="0"/>
        </w:rPr>
      </w:pPr>
      <w:r>
        <w:rPr>
          <w:rFonts w:hint="eastAsia" w:ascii="黑体" w:hAnsi="黑体" w:eastAsia="黑体"/>
          <w:kern w:val="0"/>
        </w:rPr>
        <w:t xml:space="preserve">附 </w:t>
      </w:r>
      <w:r>
        <w:rPr>
          <w:rFonts w:ascii="黑体" w:hAnsi="黑体" w:eastAsia="黑体"/>
          <w:kern w:val="0"/>
        </w:rPr>
        <w:t xml:space="preserve"> </w:t>
      </w:r>
      <w:r>
        <w:rPr>
          <w:rFonts w:hint="eastAsia" w:ascii="黑体" w:hAnsi="黑体" w:eastAsia="黑体"/>
          <w:kern w:val="0"/>
        </w:rPr>
        <w:t xml:space="preserve">录 </w:t>
      </w:r>
      <w:r>
        <w:rPr>
          <w:rFonts w:ascii="黑体" w:hAnsi="黑体" w:eastAsia="黑体"/>
          <w:kern w:val="0"/>
        </w:rPr>
        <w:t xml:space="preserve"> B</w:t>
      </w:r>
    </w:p>
    <w:p w14:paraId="47BADA6C">
      <w:pPr>
        <w:widowControl/>
        <w:tabs>
          <w:tab w:val="center" w:pos="4201"/>
          <w:tab w:val="right" w:leader="dot" w:pos="9298"/>
        </w:tabs>
        <w:autoSpaceDE w:val="0"/>
        <w:autoSpaceDN w:val="0"/>
        <w:adjustRightInd/>
        <w:spacing w:line="240" w:lineRule="auto"/>
        <w:jc w:val="center"/>
        <w:rPr>
          <w:rFonts w:ascii="黑体" w:hAnsi="黑体" w:eastAsia="黑体"/>
          <w:kern w:val="0"/>
        </w:rPr>
      </w:pPr>
      <w:r>
        <w:rPr>
          <w:rFonts w:hint="eastAsia" w:ascii="黑体" w:hAnsi="黑体" w:eastAsia="黑体"/>
          <w:kern w:val="0"/>
        </w:rPr>
        <w:t>（规范性）</w:t>
      </w:r>
    </w:p>
    <w:p w14:paraId="665A34B4">
      <w:pPr>
        <w:widowControl/>
        <w:tabs>
          <w:tab w:val="center" w:pos="4201"/>
          <w:tab w:val="right" w:leader="dot" w:pos="9298"/>
        </w:tabs>
        <w:autoSpaceDE w:val="0"/>
        <w:autoSpaceDN w:val="0"/>
        <w:adjustRightInd/>
        <w:spacing w:line="240" w:lineRule="auto"/>
        <w:jc w:val="center"/>
        <w:rPr>
          <w:rFonts w:ascii="黑体" w:hAnsi="黑体" w:eastAsia="黑体"/>
          <w:kern w:val="0"/>
        </w:rPr>
      </w:pPr>
      <w:r>
        <w:rPr>
          <w:rFonts w:hint="eastAsia" w:ascii="黑体" w:hAnsi="黑体" w:eastAsia="黑体"/>
          <w:kern w:val="0"/>
        </w:rPr>
        <w:t>志愿服务专家专业技能要求</w:t>
      </w:r>
    </w:p>
    <w:p w14:paraId="491B9975">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B.1  </w:t>
      </w:r>
      <w:r>
        <w:rPr>
          <w:rFonts w:hint="eastAsia" w:ascii="黑体" w:hAnsi="黑体" w:eastAsia="黑体"/>
          <w:kern w:val="0"/>
        </w:rPr>
        <w:t>政策资讯服务专家专业技能要求</w:t>
      </w:r>
    </w:p>
    <w:p w14:paraId="576F066C">
      <w:pPr>
        <w:widowControl/>
        <w:tabs>
          <w:tab w:val="center" w:pos="4201"/>
          <w:tab w:val="right" w:leader="dot" w:pos="9298"/>
        </w:tabs>
        <w:autoSpaceDE w:val="0"/>
        <w:autoSpaceDN w:val="0"/>
        <w:adjustRightInd/>
        <w:spacing w:line="240" w:lineRule="auto"/>
        <w:ind w:firstLine="420" w:firstLineChars="200"/>
        <w:rPr>
          <w:rFonts w:ascii="宋体" w:hAnsi="宋体"/>
          <w:kern w:val="0"/>
        </w:rPr>
      </w:pPr>
      <w:bookmarkStart w:id="98" w:name="_Hlk182167972"/>
      <w:r>
        <w:rPr>
          <w:rFonts w:hint="eastAsia" w:ascii="宋体" w:hAnsi="宋体"/>
          <w:kern w:val="0"/>
        </w:rPr>
        <w:t>政策资讯服务专家的专业技能要求，应包括但不限于：</w:t>
      </w:r>
    </w:p>
    <w:bookmarkEnd w:id="98"/>
    <w:p w14:paraId="1EE29735">
      <w:pPr>
        <w:pStyle w:val="59"/>
        <w:numPr>
          <w:ilvl w:val="0"/>
          <w:numId w:val="49"/>
        </w:numPr>
        <w:ind w:firstLineChars="0"/>
      </w:pPr>
      <w:r>
        <w:rPr>
          <w:rFonts w:hint="eastAsia"/>
        </w:rPr>
        <w:t>熟悉国家及地方政府发布的各类政策、法规、条例及指导文件，特别是与企业发展、补贴资助、税收优惠等相关的政策；</w:t>
      </w:r>
    </w:p>
    <w:p w14:paraId="75CF8AD1">
      <w:pPr>
        <w:pStyle w:val="59"/>
        <w:numPr>
          <w:ilvl w:val="0"/>
          <w:numId w:val="49"/>
        </w:numPr>
        <w:ind w:firstLineChars="0"/>
      </w:pPr>
      <w:r>
        <w:rPr>
          <w:rFonts w:hint="eastAsia"/>
        </w:rPr>
        <w:t>掌握政策变化的最新动态和趋势，能够及时更新解读内容，保证信息的准确性和时效性；</w:t>
      </w:r>
    </w:p>
    <w:p w14:paraId="360D6777">
      <w:pPr>
        <w:pStyle w:val="59"/>
        <w:numPr>
          <w:ilvl w:val="0"/>
          <w:numId w:val="49"/>
        </w:numPr>
        <w:ind w:firstLineChars="0"/>
      </w:pPr>
      <w:r>
        <w:rPr>
          <w:rFonts w:hint="eastAsia"/>
        </w:rPr>
        <w:t>了解各类资助、补贴、奖励和认证的申报要求，包括所需材料、申报条件和审核程序；</w:t>
      </w:r>
    </w:p>
    <w:p w14:paraId="3B471DAB">
      <w:pPr>
        <w:pStyle w:val="59"/>
        <w:numPr>
          <w:ilvl w:val="0"/>
          <w:numId w:val="49"/>
        </w:numPr>
        <w:ind w:firstLineChars="0"/>
      </w:pPr>
      <w:r>
        <w:rPr>
          <w:rFonts w:hint="eastAsia"/>
        </w:rPr>
        <w:t>能根据企业的实际情况制定申报策略，提供量身定制的申报方案；</w:t>
      </w:r>
    </w:p>
    <w:p w14:paraId="3249F001">
      <w:pPr>
        <w:pStyle w:val="59"/>
        <w:numPr>
          <w:ilvl w:val="0"/>
          <w:numId w:val="49"/>
        </w:numPr>
        <w:ind w:firstLineChars="0"/>
      </w:pPr>
      <w:r>
        <w:rPr>
          <w:rFonts w:hint="eastAsia"/>
        </w:rPr>
        <w:t>精通专长领域内的信息搜集、整理以及分析等工作，能高效处理各类复杂信息，以快速响应企业信息需求；</w:t>
      </w:r>
    </w:p>
    <w:p w14:paraId="598929C2">
      <w:pPr>
        <w:pStyle w:val="59"/>
        <w:numPr>
          <w:ilvl w:val="0"/>
          <w:numId w:val="49"/>
        </w:numPr>
        <w:ind w:firstLineChars="0"/>
      </w:pPr>
      <w:r>
        <w:rPr>
          <w:rFonts w:hint="eastAsia"/>
        </w:rPr>
        <w:t>具备熟练运用现代信息技术工具和平台来进行信息管理的能力。</w:t>
      </w:r>
    </w:p>
    <w:p w14:paraId="39A73F48">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B.2  </w:t>
      </w:r>
      <w:r>
        <w:rPr>
          <w:rFonts w:hint="eastAsia" w:ascii="黑体" w:hAnsi="黑体" w:eastAsia="黑体"/>
          <w:kern w:val="0"/>
        </w:rPr>
        <w:t>投融资服务专家专业技能要求</w:t>
      </w:r>
    </w:p>
    <w:p w14:paraId="74FAC3EF">
      <w:pPr>
        <w:pStyle w:val="59"/>
        <w:ind w:firstLine="420"/>
      </w:pPr>
      <w:r>
        <w:rPr>
          <w:rFonts w:hint="eastAsia"/>
        </w:rPr>
        <w:t>投融资服务专家</w:t>
      </w:r>
      <w:r>
        <w:rPr>
          <w:rFonts w:hint="eastAsia" w:hAnsi="宋体"/>
        </w:rPr>
        <w:t>的</w:t>
      </w:r>
      <w:r>
        <w:rPr>
          <w:rFonts w:hint="eastAsia"/>
        </w:rPr>
        <w:t>专业技能要求，应包括但不限于：</w:t>
      </w:r>
    </w:p>
    <w:p w14:paraId="5955C3D4">
      <w:pPr>
        <w:pStyle w:val="59"/>
        <w:numPr>
          <w:ilvl w:val="0"/>
          <w:numId w:val="50"/>
        </w:numPr>
        <w:ind w:firstLineChars="0"/>
      </w:pPr>
      <w:r>
        <w:rPr>
          <w:rFonts w:hint="eastAsia"/>
        </w:rPr>
        <w:t>具备深厚的金融理论基础，熟悉各种融资工具和投资策略；</w:t>
      </w:r>
    </w:p>
    <w:p w14:paraId="4A4681EB">
      <w:pPr>
        <w:pStyle w:val="59"/>
        <w:numPr>
          <w:ilvl w:val="0"/>
          <w:numId w:val="50"/>
        </w:numPr>
        <w:ind w:firstLineChars="0"/>
      </w:pPr>
      <w:r>
        <w:rPr>
          <w:rFonts w:hint="eastAsia"/>
        </w:rPr>
        <w:t>具备投融资项目的评估能力；</w:t>
      </w:r>
    </w:p>
    <w:p w14:paraId="0DF2EF6A">
      <w:pPr>
        <w:pStyle w:val="59"/>
        <w:numPr>
          <w:ilvl w:val="0"/>
          <w:numId w:val="50"/>
        </w:numPr>
        <w:ind w:firstLineChars="0"/>
      </w:pPr>
      <w:r>
        <w:rPr>
          <w:rFonts w:hint="eastAsia"/>
        </w:rPr>
        <w:t>能综合运用投资、金融工具，制定投融资技术方案；</w:t>
      </w:r>
    </w:p>
    <w:p w14:paraId="48D9B9EE">
      <w:pPr>
        <w:pStyle w:val="59"/>
        <w:numPr>
          <w:ilvl w:val="0"/>
          <w:numId w:val="50"/>
        </w:numPr>
        <w:ind w:firstLineChars="0"/>
      </w:pPr>
      <w:r>
        <w:rPr>
          <w:rFonts w:hint="eastAsia"/>
        </w:rPr>
        <w:t>了解各种投融资渠道，熟悉不同投融资工具。</w:t>
      </w:r>
    </w:p>
    <w:p w14:paraId="72DD641C">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B.3  </w:t>
      </w:r>
      <w:r>
        <w:rPr>
          <w:rFonts w:hint="eastAsia" w:ascii="黑体" w:hAnsi="黑体" w:eastAsia="黑体"/>
          <w:kern w:val="0"/>
        </w:rPr>
        <w:t>财税服务专家专业技能要求</w:t>
      </w:r>
    </w:p>
    <w:p w14:paraId="04B05BAF">
      <w:pPr>
        <w:pStyle w:val="59"/>
        <w:ind w:firstLine="420"/>
      </w:pPr>
      <w:r>
        <w:rPr>
          <w:rFonts w:hint="eastAsia"/>
        </w:rPr>
        <w:t>财税服务专家</w:t>
      </w:r>
      <w:r>
        <w:rPr>
          <w:rFonts w:hint="eastAsia" w:hAnsi="宋体"/>
        </w:rPr>
        <w:t>的</w:t>
      </w:r>
      <w:r>
        <w:rPr>
          <w:rFonts w:hint="eastAsia"/>
        </w:rPr>
        <w:t>专业技能要求，应包括但不限于：</w:t>
      </w:r>
    </w:p>
    <w:p w14:paraId="12B66370">
      <w:pPr>
        <w:pStyle w:val="59"/>
        <w:numPr>
          <w:ilvl w:val="0"/>
          <w:numId w:val="51"/>
        </w:numPr>
        <w:ind w:firstLineChars="0"/>
      </w:pPr>
      <w:r>
        <w:rPr>
          <w:rFonts w:hint="eastAsia"/>
        </w:rPr>
        <w:t>具备扎实的会计、财务管理、税务等专业知识，熟悉国内外财税政策法规，能够准确理解和应用相关法规条款；</w:t>
      </w:r>
    </w:p>
    <w:p w14:paraId="7A116C0B">
      <w:pPr>
        <w:pStyle w:val="59"/>
        <w:numPr>
          <w:ilvl w:val="0"/>
          <w:numId w:val="51"/>
        </w:numPr>
        <w:ind w:firstLineChars="0"/>
      </w:pPr>
      <w:r>
        <w:rPr>
          <w:rFonts w:hint="eastAsia"/>
        </w:rPr>
        <w:t>具备高级会计师、注册会计师、注册税务师等专业资质认证；</w:t>
      </w:r>
    </w:p>
    <w:p w14:paraId="096AD038">
      <w:pPr>
        <w:pStyle w:val="59"/>
        <w:numPr>
          <w:ilvl w:val="0"/>
          <w:numId w:val="51"/>
        </w:numPr>
        <w:ind w:firstLineChars="0"/>
      </w:pPr>
      <w:r>
        <w:rPr>
          <w:rFonts w:hint="eastAsia"/>
        </w:rPr>
        <w:t>能熟练运用财务报表分析、成本控制、预算管理等工具，为企业提供精准的财务分析和决策支持；</w:t>
      </w:r>
    </w:p>
    <w:p w14:paraId="61C2AF50">
      <w:pPr>
        <w:pStyle w:val="59"/>
        <w:numPr>
          <w:ilvl w:val="0"/>
          <w:numId w:val="51"/>
        </w:numPr>
        <w:ind w:firstLineChars="0"/>
      </w:pPr>
      <w:r>
        <w:rPr>
          <w:rFonts w:hint="eastAsia"/>
        </w:rPr>
        <w:t>具备税务筹划能力，能够为企业设计合理的税务方案，包括税收减免、税收优惠政策的利用，优化税务结构；</w:t>
      </w:r>
    </w:p>
    <w:p w14:paraId="37EEDEB3">
      <w:pPr>
        <w:pStyle w:val="59"/>
        <w:numPr>
          <w:ilvl w:val="0"/>
          <w:numId w:val="51"/>
        </w:numPr>
        <w:ind w:firstLineChars="0"/>
      </w:pPr>
      <w:r>
        <w:rPr>
          <w:rFonts w:hint="eastAsia"/>
        </w:rPr>
        <w:t>能够识别和分析财务风险，如流动性风险、信用风险、市场风险等，制定相应的风险控制措施。</w:t>
      </w:r>
    </w:p>
    <w:p w14:paraId="7F609F0C">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B.4  </w:t>
      </w:r>
      <w:r>
        <w:rPr>
          <w:rFonts w:hint="eastAsia" w:ascii="黑体" w:hAnsi="黑体" w:eastAsia="黑体"/>
          <w:kern w:val="0"/>
        </w:rPr>
        <w:t>创业服务专家专业技能要求</w:t>
      </w:r>
    </w:p>
    <w:p w14:paraId="395C30CE">
      <w:pPr>
        <w:pStyle w:val="59"/>
        <w:ind w:firstLine="420"/>
      </w:pPr>
      <w:r>
        <w:rPr>
          <w:rFonts w:hint="eastAsia"/>
        </w:rPr>
        <w:t>创业服务专家</w:t>
      </w:r>
      <w:r>
        <w:rPr>
          <w:rFonts w:hint="eastAsia" w:hAnsi="宋体"/>
        </w:rPr>
        <w:t>的</w:t>
      </w:r>
      <w:r>
        <w:rPr>
          <w:rFonts w:hint="eastAsia"/>
        </w:rPr>
        <w:t>专业技能要求，应包括但不限于：</w:t>
      </w:r>
    </w:p>
    <w:p w14:paraId="726BDB7B">
      <w:pPr>
        <w:pStyle w:val="59"/>
        <w:numPr>
          <w:ilvl w:val="0"/>
          <w:numId w:val="52"/>
        </w:numPr>
        <w:ind w:firstLineChars="0"/>
      </w:pPr>
      <w:r>
        <w:rPr>
          <w:rFonts w:hint="eastAsia"/>
        </w:rPr>
        <w:t>具备创业经验和创业理论知识，能够提供实用的创业指导；</w:t>
      </w:r>
    </w:p>
    <w:p w14:paraId="2ECFF08D">
      <w:pPr>
        <w:pStyle w:val="59"/>
        <w:numPr>
          <w:ilvl w:val="0"/>
          <w:numId w:val="52"/>
        </w:numPr>
        <w:ind w:firstLineChars="0"/>
      </w:pPr>
      <w:r>
        <w:rPr>
          <w:rFonts w:hint="eastAsia"/>
        </w:rPr>
        <w:t>熟悉市场需求、竞争分析和商业模式设计；</w:t>
      </w:r>
    </w:p>
    <w:p w14:paraId="7A4C163A">
      <w:pPr>
        <w:pStyle w:val="59"/>
        <w:numPr>
          <w:ilvl w:val="0"/>
          <w:numId w:val="52"/>
        </w:numPr>
        <w:ind w:firstLineChars="0"/>
      </w:pPr>
      <w:r>
        <w:rPr>
          <w:rFonts w:hint="eastAsia"/>
        </w:rPr>
        <w:t>能够对创业项目进行评估，提供可行性分析和改进建议；</w:t>
      </w:r>
    </w:p>
    <w:p w14:paraId="53FDBA70">
      <w:pPr>
        <w:pStyle w:val="59"/>
        <w:numPr>
          <w:ilvl w:val="0"/>
          <w:numId w:val="52"/>
        </w:numPr>
        <w:ind w:firstLineChars="0"/>
      </w:pPr>
      <w:r>
        <w:rPr>
          <w:rFonts w:hint="eastAsia"/>
        </w:rPr>
        <w:t>擅长撰写商业计划书和制定市场策略，帮助企业获得投资和资源支持；</w:t>
      </w:r>
    </w:p>
    <w:p w14:paraId="47E62ED5">
      <w:pPr>
        <w:pStyle w:val="59"/>
        <w:numPr>
          <w:ilvl w:val="0"/>
          <w:numId w:val="52"/>
        </w:numPr>
        <w:ind w:firstLineChars="0"/>
      </w:pPr>
      <w:r>
        <w:rPr>
          <w:rFonts w:hint="eastAsia"/>
        </w:rPr>
        <w:t>能够与创业者、投资人、合作伙伴等进行有效沟通，协调各方资源和利益；</w:t>
      </w:r>
    </w:p>
    <w:p w14:paraId="3C5E5996">
      <w:pPr>
        <w:pStyle w:val="59"/>
        <w:numPr>
          <w:ilvl w:val="0"/>
          <w:numId w:val="52"/>
        </w:numPr>
        <w:ind w:firstLineChars="0"/>
      </w:pPr>
      <w:r>
        <w:rPr>
          <w:rFonts w:hint="eastAsia"/>
        </w:rPr>
        <w:t>能够为创业者提供心理支持和激励，提供有效的激励措施，帮助创业者提升团队士气和工作效率。</w:t>
      </w:r>
    </w:p>
    <w:p w14:paraId="02245988">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B.5  </w:t>
      </w:r>
      <w:r>
        <w:rPr>
          <w:rFonts w:hint="eastAsia" w:ascii="黑体" w:hAnsi="黑体" w:eastAsia="黑体"/>
          <w:kern w:val="0"/>
        </w:rPr>
        <w:t>人力资源服务专家专业技能要求</w:t>
      </w:r>
    </w:p>
    <w:p w14:paraId="11A44B2E">
      <w:pPr>
        <w:pStyle w:val="59"/>
        <w:ind w:firstLine="420"/>
      </w:pPr>
      <w:r>
        <w:rPr>
          <w:rFonts w:hint="eastAsia"/>
        </w:rPr>
        <w:t>人力资源服务专家</w:t>
      </w:r>
      <w:r>
        <w:rPr>
          <w:rFonts w:hint="eastAsia" w:hAnsi="宋体"/>
        </w:rPr>
        <w:t>的</w:t>
      </w:r>
      <w:r>
        <w:rPr>
          <w:rFonts w:hint="eastAsia"/>
        </w:rPr>
        <w:t>专业技能要求，应包括但不限于：</w:t>
      </w:r>
    </w:p>
    <w:p w14:paraId="6EAEDDEC">
      <w:pPr>
        <w:pStyle w:val="59"/>
        <w:numPr>
          <w:ilvl w:val="0"/>
          <w:numId w:val="53"/>
        </w:numPr>
        <w:ind w:firstLineChars="0"/>
      </w:pPr>
      <w:r>
        <w:rPr>
          <w:rFonts w:hint="eastAsia"/>
        </w:rPr>
        <w:t>熟悉人力资源管理的基本理论，了解人力资源行业最佳实践，能够通过优化企业人力资源管理流程，增强企业人力资源管理体系竞争力；</w:t>
      </w:r>
    </w:p>
    <w:p w14:paraId="4584A643">
      <w:pPr>
        <w:pStyle w:val="59"/>
        <w:numPr>
          <w:ilvl w:val="0"/>
          <w:numId w:val="53"/>
        </w:numPr>
        <w:ind w:firstLineChars="0"/>
      </w:pPr>
      <w:r>
        <w:rPr>
          <w:rFonts w:hint="eastAsia"/>
        </w:rPr>
        <w:t>擅长设计和管理企业薪酬结构和福利计划；</w:t>
      </w:r>
    </w:p>
    <w:p w14:paraId="0CEB382D">
      <w:pPr>
        <w:pStyle w:val="59"/>
        <w:numPr>
          <w:ilvl w:val="0"/>
          <w:numId w:val="53"/>
        </w:numPr>
        <w:ind w:firstLineChars="0"/>
      </w:pPr>
      <w:r>
        <w:rPr>
          <w:rFonts w:hint="eastAsia"/>
        </w:rPr>
        <w:t>能够根据企业需求和岗位特点，制定有效的招聘策略和计划；</w:t>
      </w:r>
    </w:p>
    <w:p w14:paraId="36D6D60A">
      <w:pPr>
        <w:pStyle w:val="59"/>
        <w:numPr>
          <w:ilvl w:val="0"/>
          <w:numId w:val="53"/>
        </w:numPr>
        <w:ind w:firstLineChars="0"/>
      </w:pPr>
      <w:r>
        <w:rPr>
          <w:rFonts w:hint="eastAsia"/>
        </w:rPr>
        <w:t>能够设计和实施科学的绩效评估体系，根据绩效评估结果制定具体的改进计划和支持措施；</w:t>
      </w:r>
    </w:p>
    <w:p w14:paraId="64F8A9FB">
      <w:pPr>
        <w:pStyle w:val="59"/>
        <w:numPr>
          <w:ilvl w:val="0"/>
          <w:numId w:val="53"/>
        </w:numPr>
        <w:ind w:firstLineChars="0"/>
      </w:pPr>
      <w:r>
        <w:rPr>
          <w:rFonts w:hint="eastAsia"/>
        </w:rPr>
        <w:t>具备开发培训课程的能力，能够通过调查和分析识别企业员工的培训需求，制定针对性的培训计划；</w:t>
      </w:r>
    </w:p>
    <w:p w14:paraId="0C8C15C7">
      <w:pPr>
        <w:pStyle w:val="59"/>
        <w:numPr>
          <w:ilvl w:val="0"/>
          <w:numId w:val="53"/>
        </w:numPr>
        <w:ind w:firstLineChars="0"/>
      </w:pPr>
      <w:r>
        <w:rPr>
          <w:rFonts w:hint="eastAsia"/>
        </w:rPr>
        <w:t>能够提出创新的人力资源管理和培训方案，推动企业的人才管理和员工发展；</w:t>
      </w:r>
    </w:p>
    <w:p w14:paraId="45705B27">
      <w:pPr>
        <w:pStyle w:val="59"/>
        <w:numPr>
          <w:ilvl w:val="0"/>
          <w:numId w:val="53"/>
        </w:numPr>
        <w:ind w:firstLineChars="0"/>
      </w:pPr>
      <w:r>
        <w:rPr>
          <w:rFonts w:hint="eastAsia"/>
        </w:rPr>
        <w:t>能够帮助企业建立良好的员工劳动关系管理机制，预防和处理劳动纠纷，维护和谐的劳动关系。</w:t>
      </w:r>
    </w:p>
    <w:p w14:paraId="468DC011">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B.6  </w:t>
      </w:r>
      <w:r>
        <w:rPr>
          <w:rFonts w:hint="eastAsia" w:ascii="黑体" w:hAnsi="黑体" w:eastAsia="黑体"/>
          <w:kern w:val="0"/>
        </w:rPr>
        <w:t>技术创新与质量服务专家专业技能要求</w:t>
      </w:r>
    </w:p>
    <w:p w14:paraId="01426335">
      <w:pPr>
        <w:pStyle w:val="59"/>
        <w:ind w:firstLine="420"/>
      </w:pPr>
      <w:r>
        <w:rPr>
          <w:rFonts w:hint="eastAsia"/>
        </w:rPr>
        <w:t>技术创新与质量服务专家</w:t>
      </w:r>
      <w:r>
        <w:rPr>
          <w:rFonts w:hint="eastAsia" w:hAnsi="宋体"/>
        </w:rPr>
        <w:t>的</w:t>
      </w:r>
      <w:r>
        <w:rPr>
          <w:rFonts w:hint="eastAsia"/>
        </w:rPr>
        <w:t>专业技能要求，应包括但不限于：</w:t>
      </w:r>
    </w:p>
    <w:p w14:paraId="5C2F3C19">
      <w:pPr>
        <w:pStyle w:val="59"/>
        <w:numPr>
          <w:ilvl w:val="0"/>
          <w:numId w:val="54"/>
        </w:numPr>
        <w:ind w:firstLineChars="0"/>
      </w:pPr>
      <w:r>
        <w:rPr>
          <w:rFonts w:hint="eastAsia"/>
        </w:rPr>
        <w:t>具备质量咨询、标准研制、认证辅导、计量检测等专业化服务能力；</w:t>
      </w:r>
    </w:p>
    <w:p w14:paraId="1B217D20">
      <w:pPr>
        <w:pStyle w:val="59"/>
        <w:numPr>
          <w:ilvl w:val="0"/>
          <w:numId w:val="54"/>
        </w:numPr>
        <w:ind w:firstLineChars="0"/>
      </w:pPr>
      <w:r>
        <w:rPr>
          <w:rFonts w:hint="eastAsia"/>
        </w:rPr>
        <w:t>了解所服务领域的技术标准、规范和最佳实践，跟踪和理解行业内的技术发展趋势和前沿技术，熟悉各种技术工具、软件和方法；</w:t>
      </w:r>
    </w:p>
    <w:p w14:paraId="6EC9F9A2">
      <w:pPr>
        <w:pStyle w:val="59"/>
        <w:numPr>
          <w:ilvl w:val="0"/>
          <w:numId w:val="54"/>
        </w:numPr>
        <w:ind w:firstLineChars="0"/>
      </w:pPr>
      <w:r>
        <w:rPr>
          <w:rFonts w:hint="eastAsia"/>
        </w:rPr>
        <w:t>具备设计技术解决方案的能力，能够根据企业的技术需求提出有效的技术建议；</w:t>
      </w:r>
    </w:p>
    <w:p w14:paraId="557AA0DB">
      <w:pPr>
        <w:pStyle w:val="59"/>
        <w:numPr>
          <w:ilvl w:val="0"/>
          <w:numId w:val="54"/>
        </w:numPr>
        <w:ind w:firstLineChars="0"/>
      </w:pPr>
      <w:r>
        <w:rPr>
          <w:rFonts w:hint="eastAsia"/>
        </w:rPr>
        <w:t>理解企业的业务需求和市场环境、了解研发流程、熟悉将研发成果转化为实际产品或应用的过程；</w:t>
      </w:r>
    </w:p>
    <w:p w14:paraId="5C79C5B4">
      <w:pPr>
        <w:pStyle w:val="59"/>
        <w:numPr>
          <w:ilvl w:val="0"/>
          <w:numId w:val="54"/>
        </w:numPr>
        <w:ind w:firstLineChars="0"/>
      </w:pPr>
      <w:r>
        <w:rPr>
          <w:rFonts w:hint="eastAsia"/>
        </w:rPr>
        <w:t>具备技术分析与解决问题的能力，能够对现有技术进行评估，分析技术的优缺点、应用效果以及改进空间；</w:t>
      </w:r>
    </w:p>
    <w:p w14:paraId="46A2638E">
      <w:pPr>
        <w:pStyle w:val="59"/>
        <w:numPr>
          <w:ilvl w:val="0"/>
          <w:numId w:val="54"/>
        </w:numPr>
        <w:ind w:firstLineChars="0"/>
      </w:pPr>
      <w:r>
        <w:rPr>
          <w:rFonts w:hint="eastAsia"/>
        </w:rPr>
        <w:t>具备研发支持能力，擅长撰写技术文档、能够管理研发项目，包括制定项目计划、协调团队工作、控制项目进度和预算等；</w:t>
      </w:r>
    </w:p>
    <w:p w14:paraId="5ED21E45">
      <w:pPr>
        <w:pStyle w:val="59"/>
        <w:numPr>
          <w:ilvl w:val="0"/>
          <w:numId w:val="54"/>
        </w:numPr>
        <w:ind w:firstLineChars="0"/>
      </w:pPr>
      <w:r>
        <w:rPr>
          <w:rFonts w:hint="eastAsia"/>
        </w:rPr>
        <w:t>熟悉并理解质量管理体系的要求和流程，能够帮助企业建立和维护有效的质量管理体系；</w:t>
      </w:r>
    </w:p>
    <w:p w14:paraId="3DE0152F">
      <w:pPr>
        <w:pStyle w:val="59"/>
        <w:numPr>
          <w:ilvl w:val="0"/>
          <w:numId w:val="54"/>
        </w:numPr>
        <w:ind w:firstLineChars="0"/>
      </w:pPr>
      <w:r>
        <w:rPr>
          <w:rFonts w:hint="eastAsia"/>
        </w:rPr>
        <w:t>精通质量控制方法和工具，能够帮助企业实施有效的质量控制措施。</w:t>
      </w:r>
    </w:p>
    <w:p w14:paraId="61DE1E9D">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B.7  </w:t>
      </w:r>
      <w:r>
        <w:rPr>
          <w:rFonts w:hint="eastAsia" w:ascii="黑体" w:hAnsi="黑体" w:eastAsia="黑体"/>
          <w:kern w:val="0"/>
        </w:rPr>
        <w:t>管理咨询服务专家专业技能要求</w:t>
      </w:r>
    </w:p>
    <w:p w14:paraId="4A99C98C">
      <w:pPr>
        <w:pStyle w:val="59"/>
        <w:ind w:firstLine="420"/>
      </w:pPr>
      <w:r>
        <w:rPr>
          <w:rFonts w:hint="eastAsia"/>
        </w:rPr>
        <w:t>管理咨询服务专家</w:t>
      </w:r>
      <w:r>
        <w:rPr>
          <w:rFonts w:hint="eastAsia" w:hAnsi="宋体"/>
        </w:rPr>
        <w:t>的</w:t>
      </w:r>
      <w:r>
        <w:rPr>
          <w:rFonts w:hint="eastAsia"/>
        </w:rPr>
        <w:t>专业技能要求，应包括但不限于：</w:t>
      </w:r>
    </w:p>
    <w:p w14:paraId="4702ABE3">
      <w:pPr>
        <w:pStyle w:val="59"/>
        <w:numPr>
          <w:ilvl w:val="0"/>
          <w:numId w:val="55"/>
        </w:numPr>
        <w:ind w:firstLineChars="0"/>
      </w:pPr>
      <w:r>
        <w:rPr>
          <w:rFonts w:hint="eastAsia"/>
        </w:rPr>
        <w:t>熟悉不同企业的业务流程、运营模式和管理体系；</w:t>
      </w:r>
    </w:p>
    <w:p w14:paraId="4C88F74F">
      <w:pPr>
        <w:pStyle w:val="59"/>
        <w:numPr>
          <w:ilvl w:val="0"/>
          <w:numId w:val="55"/>
        </w:numPr>
        <w:ind w:firstLineChars="0"/>
      </w:pPr>
      <w:r>
        <w:rPr>
          <w:rFonts w:hint="eastAsia"/>
        </w:rPr>
        <w:t>了解不同的企业管理实践和方法，包括项目管理、变革管理、绩效管理等；</w:t>
      </w:r>
    </w:p>
    <w:p w14:paraId="3D84755B">
      <w:pPr>
        <w:pStyle w:val="59"/>
        <w:numPr>
          <w:ilvl w:val="0"/>
          <w:numId w:val="55"/>
        </w:numPr>
        <w:ind w:firstLineChars="0"/>
      </w:pPr>
      <w:r>
        <w:rPr>
          <w:rFonts w:hint="eastAsia"/>
        </w:rPr>
        <w:t>了解企业战略管理理论，熟悉战略制定流程，包括目标设定、战略选择、战略实施和评估等；</w:t>
      </w:r>
    </w:p>
    <w:p w14:paraId="1D96EDDE">
      <w:pPr>
        <w:pStyle w:val="59"/>
        <w:numPr>
          <w:ilvl w:val="0"/>
          <w:numId w:val="55"/>
        </w:numPr>
        <w:ind w:firstLineChars="0"/>
      </w:pPr>
      <w:r>
        <w:rPr>
          <w:rFonts w:hint="eastAsia"/>
        </w:rPr>
        <w:t>具备深入的战略分析能力，能够识别企业的战略机会、挑战和优势；</w:t>
      </w:r>
    </w:p>
    <w:p w14:paraId="42300DE7">
      <w:pPr>
        <w:pStyle w:val="59"/>
        <w:numPr>
          <w:ilvl w:val="0"/>
          <w:numId w:val="55"/>
        </w:numPr>
        <w:ind w:firstLineChars="0"/>
      </w:pPr>
      <w:r>
        <w:rPr>
          <w:rFonts w:hint="eastAsia"/>
        </w:rPr>
        <w:t>能够制定符合企业目标的战略计划，提出切实可行的战略建议；</w:t>
      </w:r>
    </w:p>
    <w:p w14:paraId="23A4DB3F">
      <w:pPr>
        <w:pStyle w:val="59"/>
        <w:numPr>
          <w:ilvl w:val="0"/>
          <w:numId w:val="55"/>
        </w:numPr>
        <w:ind w:firstLineChars="0"/>
      </w:pPr>
      <w:r>
        <w:rPr>
          <w:rFonts w:hint="eastAsia"/>
        </w:rPr>
        <w:t>能够制定和实施企业变革策略，帮助企业顺利进行组织变革和业务调整，擅长企业内部管理结构优化、流程改进和绩效管理。</w:t>
      </w:r>
    </w:p>
    <w:p w14:paraId="658DCA25">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B.8  </w:t>
      </w:r>
      <w:r>
        <w:rPr>
          <w:rFonts w:hint="eastAsia" w:ascii="黑体" w:hAnsi="黑体" w:eastAsia="黑体"/>
          <w:kern w:val="0"/>
        </w:rPr>
        <w:t>市场营销服务专家专业技能要求</w:t>
      </w:r>
    </w:p>
    <w:p w14:paraId="4B0D5CC4">
      <w:pPr>
        <w:pStyle w:val="59"/>
        <w:ind w:firstLine="420"/>
      </w:pPr>
      <w:r>
        <w:rPr>
          <w:rFonts w:hint="eastAsia"/>
        </w:rPr>
        <w:t>市场营销服务专家</w:t>
      </w:r>
      <w:r>
        <w:rPr>
          <w:rFonts w:hint="eastAsia" w:hAnsi="宋体"/>
        </w:rPr>
        <w:t>的</w:t>
      </w:r>
      <w:r>
        <w:rPr>
          <w:rFonts w:hint="eastAsia"/>
        </w:rPr>
        <w:t>专业技能要求，应包括但不限于：</w:t>
      </w:r>
    </w:p>
    <w:p w14:paraId="3C9C5A5F">
      <w:pPr>
        <w:pStyle w:val="59"/>
        <w:numPr>
          <w:ilvl w:val="0"/>
          <w:numId w:val="56"/>
        </w:numPr>
        <w:ind w:firstLineChars="0"/>
      </w:pPr>
      <w:r>
        <w:rPr>
          <w:rFonts w:hint="eastAsia"/>
        </w:rPr>
        <w:t>具备市场研究能力，能够辅导企业进行深入的市场细分、目标市场定位及竞争分析；</w:t>
      </w:r>
    </w:p>
    <w:p w14:paraId="5543CD5F">
      <w:pPr>
        <w:pStyle w:val="59"/>
        <w:numPr>
          <w:ilvl w:val="0"/>
          <w:numId w:val="56"/>
        </w:numPr>
        <w:ind w:firstLineChars="0"/>
      </w:pPr>
      <w:r>
        <w:rPr>
          <w:rFonts w:hint="eastAsia"/>
        </w:rPr>
        <w:t>熟悉品牌战略制定，包括品牌定位、品牌价值主张、目标市场识别等；</w:t>
      </w:r>
    </w:p>
    <w:p w14:paraId="252A8DB4">
      <w:pPr>
        <w:pStyle w:val="59"/>
        <w:numPr>
          <w:ilvl w:val="0"/>
          <w:numId w:val="56"/>
        </w:numPr>
        <w:ind w:firstLineChars="0"/>
      </w:pPr>
      <w:r>
        <w:rPr>
          <w:rFonts w:hint="eastAsia"/>
        </w:rPr>
        <w:t>能够制定品牌传播计划，选择合适的传播渠道，进行品牌宣传和推广；</w:t>
      </w:r>
    </w:p>
    <w:p w14:paraId="6C8B0436">
      <w:pPr>
        <w:pStyle w:val="59"/>
        <w:numPr>
          <w:ilvl w:val="0"/>
          <w:numId w:val="56"/>
        </w:numPr>
        <w:ind w:firstLineChars="0"/>
      </w:pPr>
      <w:r>
        <w:rPr>
          <w:rFonts w:hint="eastAsia"/>
        </w:rPr>
        <w:t>能够制定营销策略和计划，包括产品推广、促销活动、广告宣传等；</w:t>
      </w:r>
    </w:p>
    <w:p w14:paraId="2C2D72F2">
      <w:pPr>
        <w:pStyle w:val="59"/>
        <w:numPr>
          <w:ilvl w:val="0"/>
          <w:numId w:val="56"/>
        </w:numPr>
        <w:ind w:firstLineChars="0"/>
      </w:pPr>
      <w:r>
        <w:rPr>
          <w:rFonts w:hint="eastAsia"/>
        </w:rPr>
        <w:t>熟悉数字营销工具和技术，了解线上营销活动的策划与执行；</w:t>
      </w:r>
    </w:p>
    <w:p w14:paraId="669F73F8">
      <w:pPr>
        <w:pStyle w:val="59"/>
        <w:numPr>
          <w:ilvl w:val="0"/>
          <w:numId w:val="56"/>
        </w:numPr>
        <w:ind w:firstLineChars="0"/>
      </w:pPr>
      <w:r>
        <w:rPr>
          <w:rFonts w:hint="eastAsia"/>
        </w:rPr>
        <w:t>能够设计和实施渠道策略，选择和管理销售渠道，优化渠道结构和效能。</w:t>
      </w:r>
    </w:p>
    <w:p w14:paraId="39B613E1">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B.9  </w:t>
      </w:r>
      <w:r>
        <w:rPr>
          <w:rFonts w:hint="eastAsia" w:ascii="黑体" w:hAnsi="黑体" w:eastAsia="黑体"/>
          <w:kern w:val="0"/>
        </w:rPr>
        <w:t>法律服务专家专业技能要求</w:t>
      </w:r>
    </w:p>
    <w:p w14:paraId="6D935BD2">
      <w:pPr>
        <w:pStyle w:val="59"/>
        <w:ind w:firstLine="420"/>
      </w:pPr>
      <w:r>
        <w:rPr>
          <w:rFonts w:hint="eastAsia"/>
        </w:rPr>
        <w:t>法律服务专家</w:t>
      </w:r>
      <w:r>
        <w:rPr>
          <w:rFonts w:hint="eastAsia" w:hAnsi="宋体"/>
        </w:rPr>
        <w:t>的</w:t>
      </w:r>
      <w:r>
        <w:rPr>
          <w:rFonts w:hint="eastAsia"/>
        </w:rPr>
        <w:t>专业技能要求，应包括但不限于：</w:t>
      </w:r>
    </w:p>
    <w:p w14:paraId="4A98B6A5">
      <w:pPr>
        <w:pStyle w:val="59"/>
        <w:numPr>
          <w:ilvl w:val="0"/>
          <w:numId w:val="57"/>
        </w:numPr>
        <w:ind w:firstLineChars="0"/>
      </w:pPr>
      <w:r>
        <w:rPr>
          <w:rFonts w:hint="eastAsia"/>
        </w:rPr>
        <w:t>具备法律职业资格证书，拥有丰富的法律实务经验和扎实的法律基础知识；</w:t>
      </w:r>
    </w:p>
    <w:p w14:paraId="5FA3A93D">
      <w:pPr>
        <w:pStyle w:val="59"/>
        <w:numPr>
          <w:ilvl w:val="0"/>
          <w:numId w:val="57"/>
        </w:numPr>
        <w:ind w:firstLineChars="0"/>
      </w:pPr>
      <w:r>
        <w:rPr>
          <w:rFonts w:hint="eastAsia"/>
        </w:rPr>
        <w:t>具备处理法律争议的能力，包括谈判、调解、仲裁和诉讼，保护企业的合法权益；</w:t>
      </w:r>
    </w:p>
    <w:p w14:paraId="24A06613">
      <w:pPr>
        <w:pStyle w:val="59"/>
        <w:numPr>
          <w:ilvl w:val="0"/>
          <w:numId w:val="57"/>
        </w:numPr>
        <w:ind w:firstLineChars="0"/>
      </w:pPr>
      <w:r>
        <w:rPr>
          <w:rFonts w:hint="eastAsia"/>
        </w:rPr>
        <w:t>了解企业运营中的法律合规要求，能够进行合规审查和改进建议；</w:t>
      </w:r>
    </w:p>
    <w:p w14:paraId="3878A35F">
      <w:pPr>
        <w:pStyle w:val="59"/>
        <w:numPr>
          <w:ilvl w:val="0"/>
          <w:numId w:val="57"/>
        </w:numPr>
        <w:ind w:firstLineChars="0"/>
      </w:pPr>
      <w:r>
        <w:rPr>
          <w:rFonts w:hint="eastAsia"/>
        </w:rPr>
        <w:t>能够对企业进行合规风险评估，识别和分析潜在的法律风险，提出风险控制建议；</w:t>
      </w:r>
    </w:p>
    <w:p w14:paraId="07203D65">
      <w:pPr>
        <w:pStyle w:val="59"/>
        <w:numPr>
          <w:ilvl w:val="0"/>
          <w:numId w:val="57"/>
        </w:numPr>
        <w:ind w:firstLineChars="0"/>
      </w:pPr>
      <w:r>
        <w:rPr>
          <w:rFonts w:hint="eastAsia"/>
        </w:rPr>
        <w:t>能够建立和维护合规监控机制，定期检查企业的合规情况。</w:t>
      </w:r>
    </w:p>
    <w:p w14:paraId="634B1B16">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B.10  </w:t>
      </w:r>
      <w:r>
        <w:rPr>
          <w:rFonts w:hint="eastAsia" w:ascii="黑体" w:hAnsi="黑体" w:eastAsia="黑体"/>
          <w:kern w:val="0"/>
        </w:rPr>
        <w:t>知识产权服务专家专业技能要求</w:t>
      </w:r>
    </w:p>
    <w:p w14:paraId="4C7B7828">
      <w:pPr>
        <w:pStyle w:val="59"/>
        <w:autoSpaceDE/>
        <w:autoSpaceDN/>
        <w:ind w:firstLine="420"/>
      </w:pPr>
      <w:r>
        <w:rPr>
          <w:rFonts w:hint="eastAsia"/>
        </w:rPr>
        <w:t>知识产权服务专家的专业技能要求，应满足DB37/T 4293的要求。</w:t>
      </w:r>
    </w:p>
    <w:p w14:paraId="4F2B3BC0">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B.11  </w:t>
      </w:r>
      <w:r>
        <w:rPr>
          <w:rFonts w:hint="eastAsia" w:ascii="黑体" w:hAnsi="黑体" w:eastAsia="黑体"/>
          <w:kern w:val="0"/>
        </w:rPr>
        <w:t>公共关系服务专家专业技能要求</w:t>
      </w:r>
    </w:p>
    <w:p w14:paraId="60014A5D">
      <w:pPr>
        <w:pStyle w:val="59"/>
        <w:ind w:firstLine="420"/>
      </w:pPr>
      <w:r>
        <w:rPr>
          <w:rFonts w:hint="eastAsia"/>
        </w:rPr>
        <w:t>公共关系服务专家</w:t>
      </w:r>
      <w:r>
        <w:rPr>
          <w:rFonts w:hint="eastAsia" w:hAnsi="宋体"/>
        </w:rPr>
        <w:t>的</w:t>
      </w:r>
      <w:r>
        <w:rPr>
          <w:rFonts w:hint="eastAsia"/>
        </w:rPr>
        <w:t>专业技能要求，应包括但不限于：</w:t>
      </w:r>
    </w:p>
    <w:p w14:paraId="378D6DAE">
      <w:pPr>
        <w:pStyle w:val="59"/>
        <w:numPr>
          <w:ilvl w:val="0"/>
          <w:numId w:val="58"/>
        </w:numPr>
        <w:ind w:firstLineChars="0"/>
      </w:pPr>
      <w:r>
        <w:rPr>
          <w:rFonts w:hint="eastAsia"/>
        </w:rPr>
        <w:t>熟悉媒体关系管理的基本原则和技巧，了解各类媒体特点、运作机制和传播规律；</w:t>
      </w:r>
    </w:p>
    <w:p w14:paraId="47B58A8C">
      <w:pPr>
        <w:pStyle w:val="59"/>
        <w:numPr>
          <w:ilvl w:val="0"/>
          <w:numId w:val="58"/>
        </w:numPr>
        <w:ind w:firstLineChars="0"/>
      </w:pPr>
      <w:r>
        <w:rPr>
          <w:rFonts w:hint="eastAsia"/>
        </w:rPr>
        <w:t>具备危机预警系统设计和维护的能力，熟悉危机公关的基本理论、流程和案例，掌握危机公关的沟通技巧和媒体应对策略；</w:t>
      </w:r>
    </w:p>
    <w:p w14:paraId="1A90EAA3">
      <w:pPr>
        <w:pStyle w:val="59"/>
        <w:numPr>
          <w:ilvl w:val="0"/>
          <w:numId w:val="58"/>
        </w:numPr>
        <w:ind w:firstLineChars="0"/>
      </w:pPr>
      <w:r>
        <w:rPr>
          <w:rFonts w:hint="eastAsia"/>
        </w:rPr>
        <w:t>熟悉社会责任项目的策划、执行和评估流程，了解国内外社会责任标准和评价体系；</w:t>
      </w:r>
    </w:p>
    <w:p w14:paraId="44863785">
      <w:pPr>
        <w:pStyle w:val="59"/>
        <w:numPr>
          <w:ilvl w:val="0"/>
          <w:numId w:val="58"/>
        </w:numPr>
        <w:ind w:firstLineChars="0"/>
      </w:pPr>
      <w:r>
        <w:rPr>
          <w:rFonts w:hint="eastAsia"/>
        </w:rPr>
        <w:t>熟悉公共关系学的基本理论和核心内容，具备公共关系指导和培训的能力。</w:t>
      </w:r>
    </w:p>
    <w:p w14:paraId="75BD13AA">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B.12  </w:t>
      </w:r>
      <w:r>
        <w:rPr>
          <w:rFonts w:hint="eastAsia" w:ascii="黑体" w:hAnsi="黑体" w:eastAsia="黑体"/>
          <w:kern w:val="0"/>
        </w:rPr>
        <w:t>数智化服务专家专业技能要求</w:t>
      </w:r>
    </w:p>
    <w:p w14:paraId="2B5464C0">
      <w:pPr>
        <w:pStyle w:val="59"/>
        <w:ind w:firstLine="420"/>
      </w:pPr>
      <w:r>
        <w:rPr>
          <w:rFonts w:hint="eastAsia"/>
        </w:rPr>
        <w:t>数智化服务专家</w:t>
      </w:r>
      <w:r>
        <w:rPr>
          <w:rFonts w:hint="eastAsia" w:hAnsi="宋体"/>
        </w:rPr>
        <w:t>的</w:t>
      </w:r>
      <w:r>
        <w:rPr>
          <w:rFonts w:hint="eastAsia"/>
        </w:rPr>
        <w:t>专业技能要求，应包括但不限于：</w:t>
      </w:r>
    </w:p>
    <w:p w14:paraId="671C4ACE">
      <w:pPr>
        <w:pStyle w:val="59"/>
        <w:numPr>
          <w:ilvl w:val="0"/>
          <w:numId w:val="59"/>
        </w:numPr>
        <w:ind w:firstLineChars="0"/>
      </w:pPr>
      <w:r>
        <w:rPr>
          <w:rFonts w:hint="eastAsia"/>
        </w:rPr>
        <w:t>具备丰富的信息化管理实践经验和案例积累，熟悉某一行业领域的业务特点和信息化系统需求，能够提出合理化解决建议；</w:t>
      </w:r>
    </w:p>
    <w:p w14:paraId="436E9F2C">
      <w:pPr>
        <w:pStyle w:val="59"/>
        <w:numPr>
          <w:ilvl w:val="0"/>
          <w:numId w:val="59"/>
        </w:numPr>
        <w:ind w:firstLineChars="0"/>
      </w:pPr>
      <w:r>
        <w:rPr>
          <w:rFonts w:hint="eastAsia"/>
        </w:rPr>
        <w:t>了解信息技术基础设施建设，深刻理解技术发展趋势和应用场景，能够提供信息系统的规划、实施和维护服务；</w:t>
      </w:r>
    </w:p>
    <w:p w14:paraId="05DD28C4">
      <w:pPr>
        <w:pStyle w:val="59"/>
        <w:numPr>
          <w:ilvl w:val="0"/>
          <w:numId w:val="59"/>
        </w:numPr>
        <w:ind w:firstLineChars="0"/>
      </w:pPr>
      <w:r>
        <w:rPr>
          <w:rFonts w:hint="eastAsia"/>
        </w:rPr>
        <w:t>熟悉数字化技术的应用，包括智能制造、数据分析和业务流程数字化等；</w:t>
      </w:r>
    </w:p>
    <w:p w14:paraId="10718926">
      <w:pPr>
        <w:pStyle w:val="59"/>
        <w:numPr>
          <w:ilvl w:val="0"/>
          <w:numId w:val="59"/>
        </w:numPr>
        <w:ind w:firstLineChars="0"/>
      </w:pPr>
      <w:r>
        <w:rPr>
          <w:rFonts w:hint="eastAsia"/>
        </w:rPr>
        <w:t>了解数字化转型的概念、意义、目标和路径，熟悉企业数字化转型的方法论和最佳实践；</w:t>
      </w:r>
    </w:p>
    <w:p w14:paraId="6EA73524">
      <w:pPr>
        <w:pStyle w:val="59"/>
        <w:numPr>
          <w:ilvl w:val="0"/>
          <w:numId w:val="59"/>
        </w:numPr>
        <w:ind w:firstLineChars="0"/>
      </w:pPr>
      <w:r>
        <w:rPr>
          <w:rFonts w:hint="eastAsia"/>
        </w:rPr>
        <w:t>能够为企业制定切实可行的数字化转型策略和方案。</w:t>
      </w:r>
    </w:p>
    <w:p w14:paraId="6D0C1A0C">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p>
    <w:p w14:paraId="62F84F77">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p>
    <w:p w14:paraId="3E5E30BE">
      <w:pPr>
        <w:widowControl/>
        <w:tabs>
          <w:tab w:val="center" w:pos="4201"/>
          <w:tab w:val="right" w:leader="dot" w:pos="9298"/>
        </w:tabs>
        <w:autoSpaceDE w:val="0"/>
        <w:autoSpaceDN w:val="0"/>
        <w:adjustRightInd/>
        <w:spacing w:before="156" w:beforeLines="50" w:after="156" w:afterLines="50" w:line="240" w:lineRule="auto"/>
        <w:rPr>
          <w:rFonts w:ascii="宋体" w:hAnsi="宋体"/>
          <w:kern w:val="0"/>
        </w:rPr>
      </w:pPr>
    </w:p>
    <w:p w14:paraId="4BBC6780">
      <w:pPr>
        <w:widowControl/>
        <w:tabs>
          <w:tab w:val="center" w:pos="4201"/>
          <w:tab w:val="right" w:leader="dot" w:pos="9298"/>
        </w:tabs>
        <w:autoSpaceDE w:val="0"/>
        <w:autoSpaceDN w:val="0"/>
        <w:adjustRightInd/>
        <w:spacing w:line="240" w:lineRule="auto"/>
        <w:jc w:val="center"/>
        <w:rPr>
          <w:rFonts w:ascii="黑体" w:hAnsi="黑体" w:eastAsia="黑体"/>
          <w:kern w:val="0"/>
        </w:rPr>
        <w:sectPr>
          <w:pgSz w:w="11906" w:h="16838"/>
          <w:pgMar w:top="2410" w:right="1134" w:bottom="1134" w:left="1134" w:header="1418" w:footer="1134" w:gutter="284"/>
          <w:cols w:space="425" w:num="1"/>
          <w:formProt w:val="0"/>
          <w:docGrid w:type="lines" w:linePitch="312" w:charSpace="0"/>
        </w:sectPr>
      </w:pPr>
    </w:p>
    <w:p w14:paraId="5B7FB55D">
      <w:pPr>
        <w:widowControl/>
        <w:tabs>
          <w:tab w:val="center" w:pos="4201"/>
          <w:tab w:val="right" w:leader="dot" w:pos="9298"/>
        </w:tabs>
        <w:autoSpaceDE w:val="0"/>
        <w:autoSpaceDN w:val="0"/>
        <w:adjustRightInd/>
        <w:spacing w:line="240" w:lineRule="auto"/>
        <w:jc w:val="center"/>
        <w:rPr>
          <w:rFonts w:ascii="黑体" w:hAnsi="黑体" w:eastAsia="黑体"/>
          <w:kern w:val="0"/>
        </w:rPr>
      </w:pPr>
      <w:r>
        <w:rPr>
          <w:rFonts w:hint="eastAsia" w:ascii="黑体" w:hAnsi="黑体" w:eastAsia="黑体"/>
          <w:kern w:val="0"/>
        </w:rPr>
        <w:t xml:space="preserve">附 </w:t>
      </w:r>
      <w:r>
        <w:rPr>
          <w:rFonts w:ascii="黑体" w:hAnsi="黑体" w:eastAsia="黑体"/>
          <w:kern w:val="0"/>
        </w:rPr>
        <w:t xml:space="preserve"> </w:t>
      </w:r>
      <w:r>
        <w:rPr>
          <w:rFonts w:hint="eastAsia" w:ascii="黑体" w:hAnsi="黑体" w:eastAsia="黑体"/>
          <w:kern w:val="0"/>
        </w:rPr>
        <w:t xml:space="preserve">录 </w:t>
      </w:r>
      <w:r>
        <w:rPr>
          <w:rFonts w:ascii="黑体" w:hAnsi="黑体" w:eastAsia="黑体"/>
          <w:kern w:val="0"/>
        </w:rPr>
        <w:t xml:space="preserve"> C</w:t>
      </w:r>
    </w:p>
    <w:p w14:paraId="2B36F444">
      <w:pPr>
        <w:widowControl/>
        <w:tabs>
          <w:tab w:val="center" w:pos="4201"/>
          <w:tab w:val="right" w:leader="dot" w:pos="9298"/>
        </w:tabs>
        <w:autoSpaceDE w:val="0"/>
        <w:autoSpaceDN w:val="0"/>
        <w:adjustRightInd/>
        <w:spacing w:line="240" w:lineRule="auto"/>
        <w:jc w:val="center"/>
        <w:rPr>
          <w:rFonts w:ascii="黑体" w:hAnsi="黑体" w:eastAsia="黑体"/>
          <w:kern w:val="0"/>
        </w:rPr>
      </w:pPr>
      <w:r>
        <w:rPr>
          <w:rFonts w:hint="eastAsia" w:ascii="黑体" w:hAnsi="黑体" w:eastAsia="黑体"/>
          <w:kern w:val="0"/>
        </w:rPr>
        <w:t>（规范性）</w:t>
      </w:r>
    </w:p>
    <w:p w14:paraId="0CA2481D">
      <w:pPr>
        <w:widowControl/>
        <w:tabs>
          <w:tab w:val="center" w:pos="4201"/>
          <w:tab w:val="right" w:leader="dot" w:pos="9298"/>
        </w:tabs>
        <w:autoSpaceDE w:val="0"/>
        <w:autoSpaceDN w:val="0"/>
        <w:adjustRightInd/>
        <w:spacing w:line="240" w:lineRule="auto"/>
        <w:jc w:val="center"/>
        <w:rPr>
          <w:rFonts w:ascii="黑体" w:hAnsi="黑体" w:eastAsia="黑体"/>
          <w:kern w:val="0"/>
        </w:rPr>
      </w:pPr>
      <w:r>
        <w:rPr>
          <w:rFonts w:hint="eastAsia" w:ascii="黑体" w:hAnsi="黑体" w:eastAsia="黑体"/>
          <w:kern w:val="0"/>
        </w:rPr>
        <w:t>专家志愿服务评价指标</w:t>
      </w:r>
    </w:p>
    <w:p w14:paraId="7FD9C2FD">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C.1  </w:t>
      </w:r>
      <w:r>
        <w:rPr>
          <w:rFonts w:hint="eastAsia" w:ascii="黑体" w:hAnsi="黑体" w:eastAsia="黑体"/>
          <w:kern w:val="0"/>
        </w:rPr>
        <w:t>评价原则</w:t>
      </w:r>
    </w:p>
    <w:p w14:paraId="123D2186">
      <w:pPr>
        <w:widowControl/>
        <w:tabs>
          <w:tab w:val="center" w:pos="4201"/>
          <w:tab w:val="right" w:leader="dot" w:pos="9298"/>
        </w:tabs>
        <w:autoSpaceDE w:val="0"/>
        <w:autoSpaceDN w:val="0"/>
        <w:adjustRightInd/>
        <w:spacing w:line="240" w:lineRule="auto"/>
        <w:rPr>
          <w:rFonts w:ascii="宋体" w:hAnsi="宋体"/>
          <w:kern w:val="0"/>
        </w:rPr>
      </w:pPr>
      <w:r>
        <w:rPr>
          <w:rFonts w:ascii="黑体" w:hAnsi="黑体" w:eastAsia="黑体"/>
          <w:kern w:val="0"/>
        </w:rPr>
        <w:t xml:space="preserve">C.1.1  </w:t>
      </w:r>
      <w:r>
        <w:rPr>
          <w:rFonts w:hint="eastAsia" w:ascii="宋体" w:hAnsi="宋体"/>
          <w:kern w:val="0"/>
        </w:rPr>
        <w:t>应保障评价过程中规范、程序及方法的系统化、制度化和常态化，及时评价与反馈，并适时动态调整。</w:t>
      </w:r>
    </w:p>
    <w:p w14:paraId="30B26433">
      <w:pPr>
        <w:widowControl/>
        <w:tabs>
          <w:tab w:val="center" w:pos="4201"/>
          <w:tab w:val="right" w:leader="dot" w:pos="9298"/>
        </w:tabs>
        <w:autoSpaceDE w:val="0"/>
        <w:autoSpaceDN w:val="0"/>
        <w:adjustRightInd/>
        <w:spacing w:line="240" w:lineRule="auto"/>
        <w:rPr>
          <w:rFonts w:ascii="宋体" w:hAnsi="宋体"/>
          <w:kern w:val="0"/>
        </w:rPr>
      </w:pPr>
      <w:r>
        <w:rPr>
          <w:rFonts w:ascii="黑体" w:hAnsi="黑体" w:eastAsia="黑体"/>
          <w:kern w:val="0"/>
        </w:rPr>
        <w:t xml:space="preserve">C.1.2  </w:t>
      </w:r>
      <w:r>
        <w:rPr>
          <w:rFonts w:hint="eastAsia" w:ascii="宋体" w:hAnsi="宋体"/>
          <w:kern w:val="0"/>
        </w:rPr>
        <w:t>应保障评价的稳定性和有效性，能够真实反映中小企业专家志愿服务实际情况。</w:t>
      </w:r>
    </w:p>
    <w:p w14:paraId="0C2F4DBD">
      <w:pPr>
        <w:widowControl/>
        <w:tabs>
          <w:tab w:val="center" w:pos="4201"/>
          <w:tab w:val="right" w:leader="dot" w:pos="9298"/>
        </w:tabs>
        <w:autoSpaceDE w:val="0"/>
        <w:autoSpaceDN w:val="0"/>
        <w:adjustRightInd/>
        <w:spacing w:line="240" w:lineRule="auto"/>
        <w:rPr>
          <w:rFonts w:ascii="宋体" w:hAnsi="宋体"/>
          <w:kern w:val="0"/>
        </w:rPr>
      </w:pPr>
      <w:r>
        <w:rPr>
          <w:rFonts w:ascii="黑体" w:hAnsi="黑体" w:eastAsia="黑体"/>
          <w:kern w:val="0"/>
        </w:rPr>
        <w:t xml:space="preserve">C.1.3  </w:t>
      </w:r>
      <w:r>
        <w:rPr>
          <w:rFonts w:hint="eastAsia" w:ascii="宋体" w:hAnsi="宋体"/>
          <w:kern w:val="0"/>
        </w:rPr>
        <w:t>应保障中小企业专家志愿服务评价工作的公平、公正、公开、透明。</w:t>
      </w:r>
    </w:p>
    <w:p w14:paraId="74F4ADC9">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C.2  </w:t>
      </w:r>
      <w:r>
        <w:rPr>
          <w:rFonts w:hint="eastAsia" w:ascii="黑体" w:hAnsi="黑体" w:eastAsia="黑体"/>
          <w:kern w:val="0"/>
        </w:rPr>
        <w:t>评价对象</w:t>
      </w:r>
    </w:p>
    <w:p w14:paraId="4E5CE862">
      <w:pPr>
        <w:widowControl/>
        <w:tabs>
          <w:tab w:val="center" w:pos="4201"/>
          <w:tab w:val="right" w:leader="dot" w:pos="9298"/>
        </w:tabs>
        <w:autoSpaceDE w:val="0"/>
        <w:autoSpaceDN w:val="0"/>
        <w:adjustRightInd/>
        <w:spacing w:line="240" w:lineRule="auto"/>
        <w:ind w:firstLine="420" w:firstLineChars="200"/>
        <w:rPr>
          <w:rFonts w:ascii="宋体" w:hAnsi="宋体"/>
          <w:kern w:val="0"/>
        </w:rPr>
      </w:pPr>
      <w:r>
        <w:rPr>
          <w:rFonts w:hint="eastAsia" w:ascii="宋体" w:hAnsi="宋体"/>
          <w:kern w:val="0"/>
        </w:rPr>
        <w:t>开展中小企业服务的志愿服务专家或其他志愿服务主体。</w:t>
      </w:r>
    </w:p>
    <w:p w14:paraId="377BEF52">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C.3  </w:t>
      </w:r>
      <w:r>
        <w:rPr>
          <w:rFonts w:hint="eastAsia" w:ascii="黑体" w:hAnsi="黑体" w:eastAsia="黑体"/>
          <w:kern w:val="0"/>
        </w:rPr>
        <w:t>评价方式</w:t>
      </w:r>
    </w:p>
    <w:p w14:paraId="2898F4E8">
      <w:pPr>
        <w:widowControl/>
        <w:tabs>
          <w:tab w:val="center" w:pos="4201"/>
          <w:tab w:val="right" w:leader="dot" w:pos="9298"/>
        </w:tabs>
        <w:autoSpaceDE w:val="0"/>
        <w:autoSpaceDN w:val="0"/>
        <w:adjustRightInd/>
        <w:spacing w:line="240" w:lineRule="auto"/>
        <w:rPr>
          <w:rFonts w:ascii="宋体" w:hAnsi="宋体"/>
          <w:kern w:val="0"/>
        </w:rPr>
      </w:pPr>
      <w:r>
        <w:rPr>
          <w:rFonts w:ascii="黑体" w:hAnsi="黑体" w:eastAsia="黑体"/>
          <w:kern w:val="0"/>
        </w:rPr>
        <w:t>C.3.1</w:t>
      </w:r>
      <w:r>
        <w:rPr>
          <w:rFonts w:ascii="宋体" w:hAnsi="宋体"/>
          <w:kern w:val="0"/>
        </w:rPr>
        <w:t xml:space="preserve">  </w:t>
      </w:r>
      <w:r>
        <w:rPr>
          <w:rFonts w:hint="eastAsia" w:ascii="宋体" w:hAnsi="宋体"/>
          <w:kern w:val="0"/>
        </w:rPr>
        <w:t>文献法：收集人员档案、制度文本、日常工作记录、服务档案等信息。</w:t>
      </w:r>
    </w:p>
    <w:p w14:paraId="0EF83323">
      <w:pPr>
        <w:widowControl/>
        <w:tabs>
          <w:tab w:val="center" w:pos="4201"/>
          <w:tab w:val="right" w:leader="dot" w:pos="9298"/>
        </w:tabs>
        <w:autoSpaceDE w:val="0"/>
        <w:autoSpaceDN w:val="0"/>
        <w:adjustRightInd/>
        <w:spacing w:line="240" w:lineRule="auto"/>
        <w:rPr>
          <w:rFonts w:ascii="宋体" w:hAnsi="宋体"/>
          <w:kern w:val="0"/>
        </w:rPr>
      </w:pPr>
      <w:r>
        <w:rPr>
          <w:rFonts w:ascii="黑体" w:hAnsi="黑体" w:eastAsia="黑体"/>
          <w:kern w:val="0"/>
        </w:rPr>
        <w:t>C.3.2</w:t>
      </w:r>
      <w:r>
        <w:rPr>
          <w:rFonts w:ascii="宋体" w:hAnsi="宋体"/>
          <w:kern w:val="0"/>
        </w:rPr>
        <w:t xml:space="preserve">  </w:t>
      </w:r>
      <w:r>
        <w:rPr>
          <w:rFonts w:hint="eastAsia" w:ascii="宋体" w:hAnsi="宋体"/>
          <w:kern w:val="0"/>
        </w:rPr>
        <w:t>观察法：现场观察服务环境、服务内容、服务方法，以及服务人员与服务对象的互动等。</w:t>
      </w:r>
    </w:p>
    <w:p w14:paraId="62CE8ACC">
      <w:pPr>
        <w:widowControl/>
        <w:tabs>
          <w:tab w:val="center" w:pos="4201"/>
          <w:tab w:val="right" w:leader="dot" w:pos="9298"/>
        </w:tabs>
        <w:autoSpaceDE w:val="0"/>
        <w:autoSpaceDN w:val="0"/>
        <w:adjustRightInd/>
        <w:spacing w:line="240" w:lineRule="auto"/>
        <w:rPr>
          <w:rFonts w:ascii="宋体" w:hAnsi="宋体"/>
          <w:kern w:val="0"/>
        </w:rPr>
      </w:pPr>
      <w:r>
        <w:rPr>
          <w:rFonts w:ascii="黑体" w:hAnsi="黑体" w:eastAsia="黑体"/>
          <w:kern w:val="0"/>
        </w:rPr>
        <w:t xml:space="preserve">C.3.3  </w:t>
      </w:r>
      <w:r>
        <w:rPr>
          <w:rFonts w:hint="eastAsia" w:ascii="宋体" w:hAnsi="宋体"/>
          <w:kern w:val="0"/>
        </w:rPr>
        <w:t>问卷法：按照取样比例，收集服务对象满意度和服务成果等信息。</w:t>
      </w:r>
    </w:p>
    <w:p w14:paraId="7EEF8CCA">
      <w:pPr>
        <w:widowControl/>
        <w:tabs>
          <w:tab w:val="center" w:pos="4201"/>
          <w:tab w:val="right" w:leader="dot" w:pos="9298"/>
        </w:tabs>
        <w:autoSpaceDE w:val="0"/>
        <w:autoSpaceDN w:val="0"/>
        <w:adjustRightInd/>
        <w:spacing w:line="240" w:lineRule="auto"/>
        <w:rPr>
          <w:rFonts w:ascii="宋体" w:hAnsi="宋体"/>
          <w:kern w:val="0"/>
        </w:rPr>
      </w:pPr>
      <w:r>
        <w:rPr>
          <w:rFonts w:ascii="黑体" w:hAnsi="黑体" w:eastAsia="黑体"/>
          <w:kern w:val="0"/>
        </w:rPr>
        <w:t xml:space="preserve">C.3.4  </w:t>
      </w:r>
      <w:r>
        <w:rPr>
          <w:rFonts w:hint="eastAsia" w:ascii="宋体" w:hAnsi="宋体"/>
          <w:kern w:val="0"/>
        </w:rPr>
        <w:t>访谈法：按照访谈提纲，与服务对象以及被评价的志愿服务专家进行深度访谈。</w:t>
      </w:r>
    </w:p>
    <w:p w14:paraId="07DA7E2F">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C.4  </w:t>
      </w:r>
      <w:r>
        <w:rPr>
          <w:rFonts w:hint="eastAsia" w:ascii="黑体" w:hAnsi="黑体" w:eastAsia="黑体"/>
          <w:kern w:val="0"/>
        </w:rPr>
        <w:t>评价指标</w:t>
      </w:r>
    </w:p>
    <w:p w14:paraId="087DF57B">
      <w:pPr>
        <w:widowControl/>
        <w:tabs>
          <w:tab w:val="center" w:pos="4201"/>
          <w:tab w:val="right" w:leader="dot" w:pos="9298"/>
        </w:tabs>
        <w:autoSpaceDE w:val="0"/>
        <w:autoSpaceDN w:val="0"/>
        <w:adjustRightInd/>
        <w:spacing w:line="240" w:lineRule="auto"/>
        <w:ind w:firstLine="420" w:firstLineChars="200"/>
        <w:rPr>
          <w:rFonts w:ascii="宋体" w:hAnsi="宋体"/>
          <w:kern w:val="0"/>
        </w:rPr>
      </w:pPr>
      <w:r>
        <w:rPr>
          <w:rFonts w:hint="eastAsia" w:ascii="宋体" w:hAnsi="宋体"/>
          <w:kern w:val="0"/>
        </w:rPr>
        <w:t>专家志愿服务评价指标由一级指标、二级指标和三级指标构成。一级指标包括专家综合能力、服务执行、服务质量以及服务成果四大类。每类一级指标分别由若干二级指标组成，每类二级指标分别由若干三级指标组成，具体指标和分值设定见表</w:t>
      </w:r>
      <w:r>
        <w:rPr>
          <w:rFonts w:ascii="宋体" w:hAnsi="宋体"/>
          <w:kern w:val="0"/>
        </w:rPr>
        <w:t>C</w:t>
      </w:r>
      <w:r>
        <w:rPr>
          <w:rFonts w:hint="eastAsia" w:ascii="宋体" w:hAnsi="宋体"/>
          <w:kern w:val="0"/>
        </w:rPr>
        <w:t>.</w:t>
      </w:r>
      <w:r>
        <w:rPr>
          <w:rFonts w:ascii="宋体" w:hAnsi="宋体"/>
          <w:kern w:val="0"/>
        </w:rPr>
        <w:t>1</w:t>
      </w:r>
      <w:r>
        <w:rPr>
          <w:rFonts w:hint="eastAsia" w:ascii="宋体" w:hAnsi="宋体"/>
          <w:kern w:val="0"/>
        </w:rPr>
        <w:t>。</w:t>
      </w:r>
    </w:p>
    <w:p w14:paraId="5FDFF12F">
      <w:pPr>
        <w:widowControl/>
        <w:tabs>
          <w:tab w:val="center" w:pos="4201"/>
          <w:tab w:val="right" w:leader="dot" w:pos="9298"/>
        </w:tabs>
        <w:autoSpaceDE w:val="0"/>
        <w:autoSpaceDN w:val="0"/>
        <w:adjustRightInd/>
        <w:spacing w:before="156" w:beforeLines="50" w:after="156" w:afterLines="50" w:line="240" w:lineRule="auto"/>
        <w:jc w:val="center"/>
        <w:rPr>
          <w:rFonts w:ascii="黑体" w:hAnsi="黑体" w:eastAsia="黑体"/>
          <w:kern w:val="0"/>
        </w:rPr>
      </w:pPr>
      <w:r>
        <w:rPr>
          <w:rFonts w:hint="eastAsia" w:ascii="黑体" w:hAnsi="黑体" w:eastAsia="黑体"/>
          <w:kern w:val="0"/>
        </w:rPr>
        <w:t>表</w:t>
      </w:r>
      <w:r>
        <w:rPr>
          <w:rFonts w:ascii="黑体" w:hAnsi="黑体" w:eastAsia="黑体"/>
          <w:kern w:val="0"/>
        </w:rPr>
        <w:t xml:space="preserve">C.1  </w:t>
      </w:r>
      <w:r>
        <w:rPr>
          <w:rFonts w:hint="eastAsia" w:ascii="黑体" w:hAnsi="黑体" w:eastAsia="黑体"/>
          <w:kern w:val="0"/>
        </w:rPr>
        <w:t>专家志愿服务评价指标</w:t>
      </w:r>
    </w:p>
    <w:tbl>
      <w:tblPr>
        <w:tblStyle w:val="2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701"/>
        <w:gridCol w:w="2126"/>
        <w:gridCol w:w="3544"/>
        <w:gridCol w:w="992"/>
      </w:tblGrid>
      <w:tr w14:paraId="15BF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vAlign w:val="center"/>
          </w:tcPr>
          <w:p w14:paraId="45684593">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一级指标</w:t>
            </w:r>
          </w:p>
        </w:tc>
        <w:tc>
          <w:tcPr>
            <w:tcW w:w="1701" w:type="dxa"/>
            <w:vAlign w:val="center"/>
          </w:tcPr>
          <w:p w14:paraId="4C41EC52">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二级指标</w:t>
            </w:r>
          </w:p>
        </w:tc>
        <w:tc>
          <w:tcPr>
            <w:tcW w:w="2126" w:type="dxa"/>
            <w:vAlign w:val="center"/>
          </w:tcPr>
          <w:p w14:paraId="1813F06A">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三级指标</w:t>
            </w:r>
          </w:p>
        </w:tc>
        <w:tc>
          <w:tcPr>
            <w:tcW w:w="3544" w:type="dxa"/>
            <w:vAlign w:val="center"/>
          </w:tcPr>
          <w:p w14:paraId="4FFAD831">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评价内容</w:t>
            </w:r>
          </w:p>
        </w:tc>
        <w:tc>
          <w:tcPr>
            <w:tcW w:w="992" w:type="dxa"/>
            <w:vAlign w:val="center"/>
          </w:tcPr>
          <w:p w14:paraId="6544A6CA">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最高分值</w:t>
            </w:r>
          </w:p>
        </w:tc>
      </w:tr>
      <w:tr w14:paraId="3F77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384" w:type="dxa"/>
            <w:vMerge w:val="restart"/>
            <w:vAlign w:val="center"/>
          </w:tcPr>
          <w:p w14:paraId="3C7319AF">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专家综合能力</w:t>
            </w:r>
          </w:p>
          <w:p w14:paraId="70E41ACB">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8</w:t>
            </w:r>
            <w:r>
              <w:rPr>
                <w:rFonts w:hint="eastAsia" w:ascii="宋体" w:hAnsi="宋体"/>
                <w:kern w:val="0"/>
                <w:sz w:val="18"/>
                <w:szCs w:val="18"/>
              </w:rPr>
              <w:t>分）</w:t>
            </w:r>
          </w:p>
        </w:tc>
        <w:tc>
          <w:tcPr>
            <w:tcW w:w="1701" w:type="dxa"/>
            <w:vMerge w:val="restart"/>
            <w:vAlign w:val="center"/>
          </w:tcPr>
          <w:p w14:paraId="4A684D69">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专业知识与技能</w:t>
            </w:r>
          </w:p>
          <w:p w14:paraId="79E4C418">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9</w:t>
            </w:r>
            <w:r>
              <w:rPr>
                <w:rFonts w:hint="eastAsia" w:ascii="宋体" w:hAnsi="宋体"/>
                <w:kern w:val="0"/>
                <w:sz w:val="18"/>
                <w:szCs w:val="18"/>
              </w:rPr>
              <w:t>分）</w:t>
            </w:r>
          </w:p>
        </w:tc>
        <w:tc>
          <w:tcPr>
            <w:tcW w:w="2126" w:type="dxa"/>
            <w:vAlign w:val="center"/>
          </w:tcPr>
          <w:p w14:paraId="5843D1B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专业知识水平</w:t>
            </w:r>
          </w:p>
        </w:tc>
        <w:tc>
          <w:tcPr>
            <w:tcW w:w="3544" w:type="dxa"/>
            <w:vAlign w:val="center"/>
          </w:tcPr>
          <w:p w14:paraId="3CD14334">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专家在服务过程中展现的专业知识的深度和广度</w:t>
            </w:r>
          </w:p>
        </w:tc>
        <w:tc>
          <w:tcPr>
            <w:tcW w:w="992" w:type="dxa"/>
            <w:vAlign w:val="center"/>
          </w:tcPr>
          <w:p w14:paraId="430C070B">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6</w:t>
            </w:r>
            <w:r>
              <w:rPr>
                <w:rFonts w:ascii="宋体" w:hAnsi="宋体"/>
                <w:kern w:val="0"/>
                <w:sz w:val="18"/>
                <w:szCs w:val="18"/>
              </w:rPr>
              <w:t>.0</w:t>
            </w:r>
            <w:r>
              <w:rPr>
                <w:rFonts w:hint="eastAsia" w:ascii="宋体" w:hAnsi="宋体"/>
                <w:kern w:val="0"/>
                <w:sz w:val="18"/>
                <w:szCs w:val="18"/>
              </w:rPr>
              <w:t>分</w:t>
            </w:r>
          </w:p>
        </w:tc>
      </w:tr>
      <w:tr w14:paraId="235C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vMerge w:val="continue"/>
            <w:vAlign w:val="center"/>
          </w:tcPr>
          <w:p w14:paraId="5623B730">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continue"/>
            <w:vAlign w:val="center"/>
          </w:tcPr>
          <w:p w14:paraId="33378CDF">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vAlign w:val="center"/>
          </w:tcPr>
          <w:p w14:paraId="75241815">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技术技能熟练度</w:t>
            </w:r>
          </w:p>
        </w:tc>
        <w:tc>
          <w:tcPr>
            <w:tcW w:w="3544" w:type="dxa"/>
            <w:vAlign w:val="center"/>
          </w:tcPr>
          <w:p w14:paraId="04BCCC01">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专家在实际操作中的技能水平和执行效果</w:t>
            </w:r>
          </w:p>
        </w:tc>
        <w:tc>
          <w:tcPr>
            <w:tcW w:w="992" w:type="dxa"/>
            <w:vAlign w:val="center"/>
          </w:tcPr>
          <w:p w14:paraId="59EAE4E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6</w:t>
            </w:r>
            <w:r>
              <w:rPr>
                <w:rFonts w:ascii="宋体" w:hAnsi="宋体"/>
                <w:kern w:val="0"/>
                <w:sz w:val="18"/>
                <w:szCs w:val="18"/>
              </w:rPr>
              <w:t>.0</w:t>
            </w:r>
            <w:r>
              <w:rPr>
                <w:rFonts w:hint="eastAsia" w:ascii="宋体" w:hAnsi="宋体"/>
                <w:kern w:val="0"/>
                <w:sz w:val="18"/>
                <w:szCs w:val="18"/>
              </w:rPr>
              <w:t>分</w:t>
            </w:r>
          </w:p>
        </w:tc>
      </w:tr>
      <w:tr w14:paraId="4103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vMerge w:val="continue"/>
            <w:vAlign w:val="center"/>
          </w:tcPr>
          <w:p w14:paraId="2B0ED265">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continue"/>
            <w:vAlign w:val="center"/>
          </w:tcPr>
          <w:p w14:paraId="72AA32F9">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vAlign w:val="center"/>
          </w:tcPr>
          <w:p w14:paraId="067262D6">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问题解决能力</w:t>
            </w:r>
          </w:p>
        </w:tc>
        <w:tc>
          <w:tcPr>
            <w:tcW w:w="3544" w:type="dxa"/>
            <w:vAlign w:val="center"/>
          </w:tcPr>
          <w:p w14:paraId="6D466044">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专家解决中小企业问题的能力和效果</w:t>
            </w:r>
          </w:p>
        </w:tc>
        <w:tc>
          <w:tcPr>
            <w:tcW w:w="992" w:type="dxa"/>
            <w:vAlign w:val="center"/>
          </w:tcPr>
          <w:p w14:paraId="3FE7F735">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4</w:t>
            </w:r>
            <w:r>
              <w:rPr>
                <w:rFonts w:hint="eastAsia" w:ascii="宋体" w:hAnsi="宋体"/>
                <w:kern w:val="0"/>
                <w:sz w:val="18"/>
                <w:szCs w:val="18"/>
              </w:rPr>
              <w:t>.</w:t>
            </w:r>
            <w:r>
              <w:rPr>
                <w:rFonts w:ascii="宋体" w:hAnsi="宋体"/>
                <w:kern w:val="0"/>
                <w:sz w:val="18"/>
                <w:szCs w:val="18"/>
              </w:rPr>
              <w:t>0</w:t>
            </w:r>
            <w:r>
              <w:rPr>
                <w:rFonts w:hint="eastAsia" w:ascii="宋体" w:hAnsi="宋体"/>
                <w:kern w:val="0"/>
                <w:sz w:val="18"/>
                <w:szCs w:val="18"/>
              </w:rPr>
              <w:t>分</w:t>
            </w:r>
          </w:p>
        </w:tc>
      </w:tr>
      <w:tr w14:paraId="4B39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vMerge w:val="continue"/>
            <w:vAlign w:val="center"/>
          </w:tcPr>
          <w:p w14:paraId="3FAF43FA">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continue"/>
            <w:vAlign w:val="center"/>
          </w:tcPr>
          <w:p w14:paraId="41CFA869">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vAlign w:val="center"/>
          </w:tcPr>
          <w:p w14:paraId="567C8EC6">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沟通协作能力</w:t>
            </w:r>
          </w:p>
        </w:tc>
        <w:tc>
          <w:tcPr>
            <w:tcW w:w="3544" w:type="dxa"/>
            <w:vAlign w:val="center"/>
          </w:tcPr>
          <w:p w14:paraId="037E187A">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评价专家与企业的沟通效果及团队协作表现</w:t>
            </w:r>
          </w:p>
        </w:tc>
        <w:tc>
          <w:tcPr>
            <w:tcW w:w="992" w:type="dxa"/>
            <w:vAlign w:val="center"/>
          </w:tcPr>
          <w:p w14:paraId="177DABEE">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3.0</w:t>
            </w:r>
            <w:r>
              <w:rPr>
                <w:rFonts w:hint="eastAsia" w:ascii="宋体" w:hAnsi="宋体"/>
                <w:kern w:val="0"/>
                <w:sz w:val="18"/>
                <w:szCs w:val="18"/>
              </w:rPr>
              <w:t>分</w:t>
            </w:r>
          </w:p>
        </w:tc>
      </w:tr>
      <w:tr w14:paraId="3F30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4" w:type="dxa"/>
            <w:vMerge w:val="continue"/>
            <w:vAlign w:val="center"/>
          </w:tcPr>
          <w:p w14:paraId="3C453A88">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restart"/>
            <w:vAlign w:val="center"/>
          </w:tcPr>
          <w:p w14:paraId="59ECA809">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职业道德</w:t>
            </w:r>
          </w:p>
          <w:p w14:paraId="46E35A95">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9</w:t>
            </w:r>
            <w:r>
              <w:rPr>
                <w:rFonts w:hint="eastAsia" w:ascii="宋体" w:hAnsi="宋体"/>
                <w:kern w:val="0"/>
                <w:sz w:val="18"/>
                <w:szCs w:val="18"/>
              </w:rPr>
              <w:t>分）</w:t>
            </w:r>
          </w:p>
        </w:tc>
        <w:tc>
          <w:tcPr>
            <w:tcW w:w="2126" w:type="dxa"/>
            <w:vAlign w:val="center"/>
          </w:tcPr>
          <w:p w14:paraId="1B16E48B">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诚实守信</w:t>
            </w:r>
          </w:p>
        </w:tc>
        <w:tc>
          <w:tcPr>
            <w:tcW w:w="3544" w:type="dxa"/>
            <w:vAlign w:val="center"/>
          </w:tcPr>
          <w:p w14:paraId="584A56E0">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实事求是，诚信服务，不弄虚作假</w:t>
            </w:r>
          </w:p>
        </w:tc>
        <w:tc>
          <w:tcPr>
            <w:tcW w:w="992" w:type="dxa"/>
            <w:vAlign w:val="center"/>
          </w:tcPr>
          <w:p w14:paraId="36F3B9ED">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3</w:t>
            </w:r>
            <w:r>
              <w:rPr>
                <w:rFonts w:ascii="宋体" w:hAnsi="宋体"/>
                <w:kern w:val="0"/>
                <w:sz w:val="18"/>
                <w:szCs w:val="18"/>
              </w:rPr>
              <w:t>.0</w:t>
            </w:r>
            <w:r>
              <w:rPr>
                <w:rFonts w:hint="eastAsia" w:ascii="宋体" w:hAnsi="宋体"/>
                <w:kern w:val="0"/>
                <w:sz w:val="18"/>
                <w:szCs w:val="18"/>
              </w:rPr>
              <w:t>分</w:t>
            </w:r>
          </w:p>
        </w:tc>
      </w:tr>
      <w:tr w14:paraId="5C8B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84" w:type="dxa"/>
            <w:vMerge w:val="continue"/>
            <w:vAlign w:val="center"/>
          </w:tcPr>
          <w:p w14:paraId="4B3C646F">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continue"/>
            <w:vAlign w:val="center"/>
          </w:tcPr>
          <w:p w14:paraId="66E5D242">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vAlign w:val="center"/>
          </w:tcPr>
          <w:p w14:paraId="19C02950">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公正奉献</w:t>
            </w:r>
          </w:p>
        </w:tc>
        <w:tc>
          <w:tcPr>
            <w:tcW w:w="3544" w:type="dxa"/>
            <w:vAlign w:val="center"/>
          </w:tcPr>
          <w:p w14:paraId="7BFD94C9">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专家具有奉献精神，对所有服务对象一视同仁、公平公正</w:t>
            </w:r>
          </w:p>
        </w:tc>
        <w:tc>
          <w:tcPr>
            <w:tcW w:w="992" w:type="dxa"/>
            <w:vAlign w:val="center"/>
          </w:tcPr>
          <w:p w14:paraId="4A41E219">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3</w:t>
            </w:r>
            <w:r>
              <w:rPr>
                <w:rFonts w:ascii="宋体" w:hAnsi="宋体"/>
                <w:kern w:val="0"/>
                <w:sz w:val="18"/>
                <w:szCs w:val="18"/>
              </w:rPr>
              <w:t>.0</w:t>
            </w:r>
            <w:r>
              <w:rPr>
                <w:rFonts w:hint="eastAsia" w:ascii="宋体" w:hAnsi="宋体"/>
                <w:kern w:val="0"/>
                <w:sz w:val="18"/>
                <w:szCs w:val="18"/>
              </w:rPr>
              <w:t>分</w:t>
            </w:r>
          </w:p>
        </w:tc>
      </w:tr>
      <w:tr w14:paraId="5A4C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84" w:type="dxa"/>
            <w:vMerge w:val="continue"/>
            <w:vAlign w:val="center"/>
          </w:tcPr>
          <w:p w14:paraId="417141AD">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continue"/>
            <w:vAlign w:val="center"/>
          </w:tcPr>
          <w:p w14:paraId="30F15EE4">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vAlign w:val="center"/>
          </w:tcPr>
          <w:p w14:paraId="36D230E3">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遵守秘密</w:t>
            </w:r>
          </w:p>
        </w:tc>
        <w:tc>
          <w:tcPr>
            <w:tcW w:w="3544" w:type="dxa"/>
            <w:vAlign w:val="center"/>
          </w:tcPr>
          <w:p w14:paraId="38AA490F">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遵守保密原则，严格保守企业商业秘密和信息</w:t>
            </w:r>
          </w:p>
        </w:tc>
        <w:tc>
          <w:tcPr>
            <w:tcW w:w="992" w:type="dxa"/>
            <w:vAlign w:val="center"/>
          </w:tcPr>
          <w:p w14:paraId="77C1A10F">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3</w:t>
            </w:r>
            <w:r>
              <w:rPr>
                <w:rFonts w:ascii="宋体" w:hAnsi="宋体"/>
                <w:kern w:val="0"/>
                <w:sz w:val="18"/>
                <w:szCs w:val="18"/>
              </w:rPr>
              <w:t>.0</w:t>
            </w:r>
            <w:r>
              <w:rPr>
                <w:rFonts w:hint="eastAsia" w:ascii="宋体" w:hAnsi="宋体"/>
                <w:kern w:val="0"/>
                <w:sz w:val="18"/>
                <w:szCs w:val="18"/>
              </w:rPr>
              <w:t>分</w:t>
            </w:r>
          </w:p>
        </w:tc>
      </w:tr>
    </w:tbl>
    <w:p w14:paraId="095B5671">
      <w:pPr>
        <w:widowControl/>
        <w:tabs>
          <w:tab w:val="center" w:pos="4201"/>
          <w:tab w:val="right" w:leader="dot" w:pos="9298"/>
        </w:tabs>
        <w:kinsoku w:val="0"/>
        <w:overflowPunct w:val="0"/>
        <w:autoSpaceDE w:val="0"/>
        <w:autoSpaceDN w:val="0"/>
        <w:adjustRightInd/>
        <w:spacing w:before="156" w:beforeLines="50" w:after="156" w:afterLines="50" w:line="240" w:lineRule="auto"/>
        <w:jc w:val="center"/>
        <w:rPr>
          <w:rFonts w:ascii="黑体" w:hAnsi="黑体" w:eastAsia="黑体"/>
          <w:kern w:val="0"/>
        </w:rPr>
      </w:pPr>
      <w:r>
        <w:rPr>
          <w:rFonts w:hint="eastAsia" w:ascii="黑体" w:hAnsi="黑体" w:eastAsia="黑体"/>
          <w:kern w:val="0"/>
        </w:rPr>
        <w:t>表</w:t>
      </w:r>
      <w:r>
        <w:rPr>
          <w:rFonts w:ascii="黑体" w:hAnsi="黑体" w:eastAsia="黑体"/>
          <w:kern w:val="0"/>
        </w:rPr>
        <w:t xml:space="preserve">C.1  </w:t>
      </w:r>
      <w:r>
        <w:rPr>
          <w:rFonts w:hint="eastAsia" w:ascii="黑体" w:hAnsi="黑体" w:eastAsia="黑体"/>
          <w:kern w:val="0"/>
        </w:rPr>
        <w:t>专家志愿服务评价指标</w:t>
      </w:r>
      <w:r>
        <w:rPr>
          <w:rFonts w:hint="eastAsia" w:ascii="宋体" w:hAnsi="宋体"/>
          <w:kern w:val="0"/>
        </w:rPr>
        <w:t>(续)</w:t>
      </w:r>
    </w:p>
    <w:tbl>
      <w:tblPr>
        <w:tblStyle w:val="2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701"/>
        <w:gridCol w:w="2126"/>
        <w:gridCol w:w="3544"/>
        <w:gridCol w:w="992"/>
      </w:tblGrid>
      <w:tr w14:paraId="0D55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vMerge w:val="restart"/>
            <w:vAlign w:val="center"/>
          </w:tcPr>
          <w:p w14:paraId="0FEA0E64">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服务执行</w:t>
            </w:r>
          </w:p>
          <w:p w14:paraId="4A19C501">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2</w:t>
            </w:r>
            <w:r>
              <w:rPr>
                <w:rFonts w:hint="eastAsia" w:ascii="宋体" w:hAnsi="宋体"/>
                <w:kern w:val="0"/>
                <w:sz w:val="18"/>
                <w:szCs w:val="18"/>
              </w:rPr>
              <w:t>分）</w:t>
            </w:r>
          </w:p>
        </w:tc>
        <w:tc>
          <w:tcPr>
            <w:tcW w:w="1701" w:type="dxa"/>
            <w:vMerge w:val="restart"/>
            <w:vAlign w:val="center"/>
          </w:tcPr>
          <w:p w14:paraId="5EA859C4">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服务过程管理</w:t>
            </w:r>
          </w:p>
          <w:p w14:paraId="59A79A6B">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4</w:t>
            </w:r>
            <w:r>
              <w:rPr>
                <w:rFonts w:hint="eastAsia" w:ascii="宋体" w:hAnsi="宋体"/>
                <w:kern w:val="0"/>
                <w:sz w:val="18"/>
                <w:szCs w:val="18"/>
              </w:rPr>
              <w:t>分）</w:t>
            </w:r>
          </w:p>
        </w:tc>
        <w:tc>
          <w:tcPr>
            <w:tcW w:w="2126" w:type="dxa"/>
            <w:vAlign w:val="center"/>
          </w:tcPr>
          <w:p w14:paraId="0DDBD9A9">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任务执行情况</w:t>
            </w:r>
          </w:p>
        </w:tc>
        <w:tc>
          <w:tcPr>
            <w:tcW w:w="3544" w:type="dxa"/>
            <w:vAlign w:val="center"/>
          </w:tcPr>
          <w:p w14:paraId="4639D341">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专家是否按计划执行服务任务，遵守服务流程</w:t>
            </w:r>
          </w:p>
        </w:tc>
        <w:tc>
          <w:tcPr>
            <w:tcW w:w="992" w:type="dxa"/>
            <w:vAlign w:val="center"/>
          </w:tcPr>
          <w:p w14:paraId="336A3A8F">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7.0</w:t>
            </w:r>
            <w:r>
              <w:rPr>
                <w:rFonts w:hint="eastAsia" w:ascii="宋体" w:hAnsi="宋体"/>
                <w:kern w:val="0"/>
                <w:sz w:val="18"/>
                <w:szCs w:val="18"/>
              </w:rPr>
              <w:t>分</w:t>
            </w:r>
          </w:p>
        </w:tc>
      </w:tr>
      <w:tr w14:paraId="69B5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vMerge w:val="continue"/>
            <w:vAlign w:val="center"/>
          </w:tcPr>
          <w:p w14:paraId="0975259B">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continue"/>
            <w:vAlign w:val="center"/>
          </w:tcPr>
          <w:p w14:paraId="6E305890">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vAlign w:val="center"/>
          </w:tcPr>
          <w:p w14:paraId="4FC2816D">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服务过程记录</w:t>
            </w:r>
          </w:p>
        </w:tc>
        <w:tc>
          <w:tcPr>
            <w:tcW w:w="3544" w:type="dxa"/>
            <w:vAlign w:val="center"/>
          </w:tcPr>
          <w:p w14:paraId="73EC08D6">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专家是否按要求编制服务过程文档和报告，内容是否全面、准确</w:t>
            </w:r>
          </w:p>
        </w:tc>
        <w:tc>
          <w:tcPr>
            <w:tcW w:w="992" w:type="dxa"/>
            <w:vAlign w:val="center"/>
          </w:tcPr>
          <w:p w14:paraId="411BFC91">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7.0</w:t>
            </w:r>
            <w:r>
              <w:rPr>
                <w:rFonts w:hint="eastAsia" w:ascii="宋体" w:hAnsi="宋体"/>
                <w:kern w:val="0"/>
                <w:sz w:val="18"/>
                <w:szCs w:val="18"/>
              </w:rPr>
              <w:t>分</w:t>
            </w:r>
          </w:p>
        </w:tc>
      </w:tr>
      <w:tr w14:paraId="4EC0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vMerge w:val="continue"/>
            <w:vAlign w:val="center"/>
          </w:tcPr>
          <w:p w14:paraId="2D64D3ED">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restart"/>
            <w:vAlign w:val="center"/>
          </w:tcPr>
          <w:p w14:paraId="3747D36F">
            <w:pPr>
              <w:widowControl/>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sz w:val="18"/>
                <w:szCs w:val="18"/>
              </w:rPr>
              <w:t>时间管理</w:t>
            </w:r>
          </w:p>
          <w:p w14:paraId="1022F8E0">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8</w:t>
            </w:r>
            <w:r>
              <w:rPr>
                <w:rFonts w:hint="eastAsia" w:ascii="宋体" w:hAnsi="宋体"/>
                <w:kern w:val="0"/>
                <w:sz w:val="18"/>
                <w:szCs w:val="18"/>
              </w:rPr>
              <w:t>分）</w:t>
            </w:r>
          </w:p>
        </w:tc>
        <w:tc>
          <w:tcPr>
            <w:tcW w:w="2126" w:type="dxa"/>
            <w:vAlign w:val="center"/>
          </w:tcPr>
          <w:p w14:paraId="28B271AF">
            <w:pPr>
              <w:widowControl/>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sz w:val="18"/>
                <w:szCs w:val="18"/>
              </w:rPr>
              <w:t>时间安排合理性</w:t>
            </w:r>
          </w:p>
        </w:tc>
        <w:tc>
          <w:tcPr>
            <w:tcW w:w="3544" w:type="dxa"/>
            <w:vAlign w:val="center"/>
          </w:tcPr>
          <w:p w14:paraId="60C004EA">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ascii="宋体" w:hAnsi="宋体"/>
                <w:sz w:val="18"/>
                <w:szCs w:val="18"/>
              </w:rPr>
              <w:t>专家对服务时间的安排是否合理，有效利用时间</w:t>
            </w:r>
          </w:p>
        </w:tc>
        <w:tc>
          <w:tcPr>
            <w:tcW w:w="992" w:type="dxa"/>
            <w:vAlign w:val="center"/>
          </w:tcPr>
          <w:p w14:paraId="418963A4">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4.0</w:t>
            </w:r>
            <w:r>
              <w:rPr>
                <w:rFonts w:hint="eastAsia" w:ascii="宋体" w:hAnsi="宋体"/>
                <w:kern w:val="0"/>
                <w:sz w:val="18"/>
                <w:szCs w:val="18"/>
              </w:rPr>
              <w:t>分</w:t>
            </w:r>
          </w:p>
        </w:tc>
      </w:tr>
      <w:tr w14:paraId="1FA4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vMerge w:val="continue"/>
            <w:vAlign w:val="center"/>
          </w:tcPr>
          <w:p w14:paraId="1D88111A">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continue"/>
            <w:vAlign w:val="center"/>
          </w:tcPr>
          <w:p w14:paraId="0804D4FC">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vAlign w:val="center"/>
          </w:tcPr>
          <w:p w14:paraId="3C6B866A">
            <w:pPr>
              <w:widowControl/>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sz w:val="18"/>
                <w:szCs w:val="18"/>
              </w:rPr>
              <w:t>准时性与守时性</w:t>
            </w:r>
          </w:p>
        </w:tc>
        <w:tc>
          <w:tcPr>
            <w:tcW w:w="3544" w:type="dxa"/>
            <w:vAlign w:val="center"/>
          </w:tcPr>
          <w:p w14:paraId="04105333">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ascii="宋体" w:hAnsi="宋体"/>
                <w:sz w:val="18"/>
                <w:szCs w:val="18"/>
              </w:rPr>
              <w:t>专家是否能够按时完成任务，遵守时间安排</w:t>
            </w:r>
          </w:p>
        </w:tc>
        <w:tc>
          <w:tcPr>
            <w:tcW w:w="992" w:type="dxa"/>
            <w:vAlign w:val="center"/>
          </w:tcPr>
          <w:p w14:paraId="015471F8">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4.0</w:t>
            </w:r>
            <w:r>
              <w:rPr>
                <w:rFonts w:hint="eastAsia" w:ascii="宋体" w:hAnsi="宋体"/>
                <w:kern w:val="0"/>
                <w:sz w:val="18"/>
                <w:szCs w:val="18"/>
              </w:rPr>
              <w:t>分</w:t>
            </w:r>
          </w:p>
        </w:tc>
      </w:tr>
      <w:tr w14:paraId="5F5F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84" w:type="dxa"/>
            <w:vMerge w:val="restart"/>
            <w:vAlign w:val="center"/>
          </w:tcPr>
          <w:p w14:paraId="4EA24390">
            <w:pPr>
              <w:widowControl/>
              <w:tabs>
                <w:tab w:val="center" w:pos="4201"/>
                <w:tab w:val="right" w:leader="dot" w:pos="9298"/>
              </w:tabs>
              <w:autoSpaceDE w:val="0"/>
              <w:autoSpaceDN w:val="0"/>
              <w:adjustRightInd/>
              <w:spacing w:line="240" w:lineRule="auto"/>
              <w:ind w:firstLine="180" w:firstLineChars="100"/>
              <w:jc w:val="center"/>
              <w:rPr>
                <w:rFonts w:ascii="宋体" w:hAnsi="宋体"/>
                <w:kern w:val="0"/>
                <w:sz w:val="18"/>
                <w:szCs w:val="18"/>
              </w:rPr>
            </w:pPr>
            <w:r>
              <w:rPr>
                <w:rFonts w:hint="eastAsia" w:ascii="宋体" w:hAnsi="宋体"/>
                <w:kern w:val="0"/>
                <w:sz w:val="18"/>
                <w:szCs w:val="18"/>
              </w:rPr>
              <w:t>服务质量</w:t>
            </w:r>
          </w:p>
          <w:p w14:paraId="7954768B">
            <w:pPr>
              <w:widowControl/>
              <w:tabs>
                <w:tab w:val="center" w:pos="4201"/>
                <w:tab w:val="right" w:leader="dot" w:pos="9298"/>
              </w:tabs>
              <w:autoSpaceDE w:val="0"/>
              <w:autoSpaceDN w:val="0"/>
              <w:adjustRightInd/>
              <w:spacing w:line="240" w:lineRule="auto"/>
              <w:ind w:firstLine="180" w:firstLineChars="100"/>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1</w:t>
            </w:r>
            <w:r>
              <w:rPr>
                <w:rFonts w:hint="eastAsia" w:ascii="宋体" w:hAnsi="宋体"/>
                <w:kern w:val="0"/>
                <w:sz w:val="18"/>
                <w:szCs w:val="18"/>
              </w:rPr>
              <w:t>分）</w:t>
            </w:r>
          </w:p>
        </w:tc>
        <w:tc>
          <w:tcPr>
            <w:tcW w:w="1701" w:type="dxa"/>
            <w:vMerge w:val="restart"/>
            <w:vAlign w:val="center"/>
          </w:tcPr>
          <w:p w14:paraId="6965FC9A">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服务态度</w:t>
            </w:r>
          </w:p>
          <w:p w14:paraId="38549D92">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r>
              <w:rPr>
                <w:rFonts w:hint="eastAsia" w:ascii="宋体" w:hAnsi="宋体"/>
                <w:kern w:val="0"/>
                <w:sz w:val="18"/>
                <w:szCs w:val="18"/>
              </w:rPr>
              <w:t>分）</w:t>
            </w:r>
          </w:p>
        </w:tc>
        <w:tc>
          <w:tcPr>
            <w:tcW w:w="2126" w:type="dxa"/>
            <w:vAlign w:val="center"/>
          </w:tcPr>
          <w:p w14:paraId="212DB33F">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工作态度</w:t>
            </w:r>
          </w:p>
        </w:tc>
        <w:tc>
          <w:tcPr>
            <w:tcW w:w="3544" w:type="dxa"/>
            <w:vAlign w:val="center"/>
          </w:tcPr>
          <w:p w14:paraId="71423D1E">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评价专家在服务中的积极性、责任心和主动性</w:t>
            </w:r>
          </w:p>
        </w:tc>
        <w:tc>
          <w:tcPr>
            <w:tcW w:w="992" w:type="dxa"/>
            <w:vAlign w:val="center"/>
          </w:tcPr>
          <w:p w14:paraId="152FA1CF">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6.0</w:t>
            </w:r>
            <w:r>
              <w:rPr>
                <w:rFonts w:hint="eastAsia" w:ascii="宋体" w:hAnsi="宋体"/>
                <w:kern w:val="0"/>
                <w:sz w:val="18"/>
                <w:szCs w:val="18"/>
              </w:rPr>
              <w:t>分</w:t>
            </w:r>
          </w:p>
        </w:tc>
      </w:tr>
      <w:tr w14:paraId="458E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vMerge w:val="continue"/>
            <w:vAlign w:val="center"/>
          </w:tcPr>
          <w:p w14:paraId="7D0D70F5">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continue"/>
            <w:vAlign w:val="center"/>
          </w:tcPr>
          <w:p w14:paraId="07B35F0B">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vAlign w:val="center"/>
          </w:tcPr>
          <w:p w14:paraId="0751DC2D">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服务礼仪</w:t>
            </w:r>
          </w:p>
        </w:tc>
        <w:tc>
          <w:tcPr>
            <w:tcW w:w="3544" w:type="dxa"/>
            <w:vAlign w:val="center"/>
          </w:tcPr>
          <w:p w14:paraId="6A786025">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评价专家在服务过程是否礼貌友好、着装得体，举止文明</w:t>
            </w:r>
          </w:p>
        </w:tc>
        <w:tc>
          <w:tcPr>
            <w:tcW w:w="992" w:type="dxa"/>
            <w:vAlign w:val="center"/>
          </w:tcPr>
          <w:p w14:paraId="270D5551">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.0</w:t>
            </w:r>
            <w:r>
              <w:rPr>
                <w:rFonts w:hint="eastAsia" w:ascii="宋体" w:hAnsi="宋体"/>
                <w:kern w:val="0"/>
                <w:sz w:val="18"/>
                <w:szCs w:val="18"/>
              </w:rPr>
              <w:t>分</w:t>
            </w:r>
          </w:p>
        </w:tc>
      </w:tr>
      <w:tr w14:paraId="2F13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84" w:type="dxa"/>
            <w:vMerge w:val="continue"/>
            <w:vAlign w:val="center"/>
          </w:tcPr>
          <w:p w14:paraId="7A8C9893">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restart"/>
            <w:vAlign w:val="center"/>
          </w:tcPr>
          <w:p w14:paraId="1B4E5FE2">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服务建议与改进</w:t>
            </w:r>
          </w:p>
          <w:p w14:paraId="7EC62CF2">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11</w:t>
            </w:r>
            <w:r>
              <w:rPr>
                <w:rFonts w:hint="eastAsia" w:ascii="宋体" w:hAnsi="宋体"/>
                <w:kern w:val="0"/>
                <w:sz w:val="18"/>
                <w:szCs w:val="18"/>
              </w:rPr>
              <w:t>分）</w:t>
            </w:r>
          </w:p>
        </w:tc>
        <w:tc>
          <w:tcPr>
            <w:tcW w:w="2126" w:type="dxa"/>
            <w:vAlign w:val="center"/>
          </w:tcPr>
          <w:p w14:paraId="13B72F56">
            <w:pPr>
              <w:widowControl/>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sz w:val="18"/>
                <w:szCs w:val="18"/>
              </w:rPr>
              <w:t>建议反馈</w:t>
            </w:r>
          </w:p>
        </w:tc>
        <w:tc>
          <w:tcPr>
            <w:tcW w:w="3544" w:type="dxa"/>
            <w:vAlign w:val="center"/>
          </w:tcPr>
          <w:p w14:paraId="759FAD9C">
            <w:pPr>
              <w:widowControl/>
              <w:tabs>
                <w:tab w:val="center" w:pos="4201"/>
                <w:tab w:val="right" w:leader="dot" w:pos="9298"/>
              </w:tabs>
              <w:autoSpaceDE w:val="0"/>
              <w:autoSpaceDN w:val="0"/>
              <w:adjustRightInd/>
              <w:spacing w:line="240" w:lineRule="auto"/>
              <w:rPr>
                <w:rFonts w:ascii="宋体" w:hAnsi="宋体"/>
                <w:sz w:val="18"/>
                <w:szCs w:val="18"/>
              </w:rPr>
            </w:pPr>
            <w:r>
              <w:rPr>
                <w:rFonts w:ascii="宋体" w:hAnsi="宋体"/>
                <w:sz w:val="18"/>
                <w:szCs w:val="18"/>
              </w:rPr>
              <w:t>企业对专家服务的改进建议和意见</w:t>
            </w:r>
          </w:p>
        </w:tc>
        <w:tc>
          <w:tcPr>
            <w:tcW w:w="992" w:type="dxa"/>
            <w:vAlign w:val="center"/>
          </w:tcPr>
          <w:p w14:paraId="09D442CB">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7</w:t>
            </w:r>
            <w:r>
              <w:rPr>
                <w:rFonts w:ascii="宋体" w:hAnsi="宋体"/>
                <w:kern w:val="0"/>
                <w:sz w:val="18"/>
                <w:szCs w:val="18"/>
              </w:rPr>
              <w:t>.0</w:t>
            </w:r>
            <w:r>
              <w:rPr>
                <w:rFonts w:hint="eastAsia" w:ascii="宋体" w:hAnsi="宋体"/>
                <w:kern w:val="0"/>
                <w:sz w:val="18"/>
                <w:szCs w:val="18"/>
              </w:rPr>
              <w:t>分</w:t>
            </w:r>
          </w:p>
        </w:tc>
      </w:tr>
      <w:tr w14:paraId="01C7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84" w:type="dxa"/>
            <w:vMerge w:val="continue"/>
            <w:vAlign w:val="center"/>
          </w:tcPr>
          <w:p w14:paraId="7DDF9269">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continue"/>
            <w:vAlign w:val="center"/>
          </w:tcPr>
          <w:p w14:paraId="0500D3D6">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vAlign w:val="center"/>
          </w:tcPr>
          <w:p w14:paraId="0BCB7ECE">
            <w:pPr>
              <w:widowControl/>
              <w:tabs>
                <w:tab w:val="center" w:pos="4201"/>
                <w:tab w:val="right" w:leader="dot" w:pos="9298"/>
              </w:tabs>
              <w:autoSpaceDE w:val="0"/>
              <w:autoSpaceDN w:val="0"/>
              <w:adjustRightInd/>
              <w:spacing w:line="240" w:lineRule="auto"/>
              <w:jc w:val="center"/>
              <w:rPr>
                <w:rFonts w:ascii="宋体" w:hAnsi="宋体"/>
                <w:sz w:val="18"/>
                <w:szCs w:val="18"/>
              </w:rPr>
            </w:pPr>
            <w:r>
              <w:rPr>
                <w:rFonts w:ascii="宋体" w:hAnsi="宋体"/>
                <w:sz w:val="18"/>
                <w:szCs w:val="18"/>
              </w:rPr>
              <w:t>专家</w:t>
            </w:r>
            <w:r>
              <w:rPr>
                <w:rFonts w:hint="eastAsia" w:ascii="宋体" w:hAnsi="宋体"/>
                <w:sz w:val="18"/>
                <w:szCs w:val="18"/>
              </w:rPr>
              <w:t>持续</w:t>
            </w:r>
            <w:r>
              <w:rPr>
                <w:rFonts w:ascii="宋体" w:hAnsi="宋体"/>
                <w:sz w:val="18"/>
                <w:szCs w:val="18"/>
              </w:rPr>
              <w:t>改进</w:t>
            </w:r>
          </w:p>
        </w:tc>
        <w:tc>
          <w:tcPr>
            <w:tcW w:w="3544" w:type="dxa"/>
            <w:vAlign w:val="center"/>
          </w:tcPr>
          <w:p w14:paraId="18CC51F2">
            <w:pPr>
              <w:widowControl/>
              <w:tabs>
                <w:tab w:val="center" w:pos="4201"/>
                <w:tab w:val="right" w:leader="dot" w:pos="9298"/>
              </w:tabs>
              <w:autoSpaceDE w:val="0"/>
              <w:autoSpaceDN w:val="0"/>
              <w:adjustRightInd/>
              <w:spacing w:line="240" w:lineRule="auto"/>
              <w:rPr>
                <w:rFonts w:ascii="宋体" w:hAnsi="宋体"/>
                <w:sz w:val="18"/>
                <w:szCs w:val="18"/>
              </w:rPr>
            </w:pPr>
            <w:r>
              <w:rPr>
                <w:rFonts w:ascii="宋体" w:hAnsi="宋体"/>
                <w:sz w:val="18"/>
                <w:szCs w:val="18"/>
              </w:rPr>
              <w:t>专家对反馈意见的接受和改进的表现</w:t>
            </w:r>
          </w:p>
        </w:tc>
        <w:tc>
          <w:tcPr>
            <w:tcW w:w="992" w:type="dxa"/>
            <w:vAlign w:val="center"/>
          </w:tcPr>
          <w:p w14:paraId="717071B9">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.0</w:t>
            </w:r>
            <w:r>
              <w:rPr>
                <w:rFonts w:hint="eastAsia" w:ascii="宋体" w:hAnsi="宋体"/>
                <w:kern w:val="0"/>
                <w:sz w:val="18"/>
                <w:szCs w:val="18"/>
              </w:rPr>
              <w:t>分</w:t>
            </w:r>
          </w:p>
        </w:tc>
      </w:tr>
      <w:tr w14:paraId="2F9A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84" w:type="dxa"/>
            <w:vMerge w:val="restart"/>
            <w:vAlign w:val="center"/>
          </w:tcPr>
          <w:p w14:paraId="0C0CACDA">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服务成果</w:t>
            </w:r>
          </w:p>
          <w:p w14:paraId="6F70372E">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9</w:t>
            </w:r>
            <w:r>
              <w:rPr>
                <w:rFonts w:hint="eastAsia" w:ascii="宋体" w:hAnsi="宋体"/>
                <w:kern w:val="0"/>
                <w:sz w:val="18"/>
                <w:szCs w:val="18"/>
              </w:rPr>
              <w:t>分）</w:t>
            </w:r>
          </w:p>
        </w:tc>
        <w:tc>
          <w:tcPr>
            <w:tcW w:w="1701" w:type="dxa"/>
            <w:vAlign w:val="center"/>
          </w:tcPr>
          <w:p w14:paraId="444D6C8B">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服务企业数量</w:t>
            </w:r>
          </w:p>
          <w:p w14:paraId="3F01DE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分）</w:t>
            </w:r>
          </w:p>
        </w:tc>
        <w:tc>
          <w:tcPr>
            <w:tcW w:w="2126" w:type="dxa"/>
            <w:vAlign w:val="center"/>
          </w:tcPr>
          <w:p w14:paraId="45BB888C">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年度服务企业增长数量</w:t>
            </w:r>
          </w:p>
        </w:tc>
        <w:tc>
          <w:tcPr>
            <w:tcW w:w="3544" w:type="dxa"/>
            <w:vAlign w:val="center"/>
          </w:tcPr>
          <w:p w14:paraId="46722DA3">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评价专家年度服务企业数量增长情况</w:t>
            </w:r>
          </w:p>
        </w:tc>
        <w:tc>
          <w:tcPr>
            <w:tcW w:w="992" w:type="dxa"/>
            <w:vAlign w:val="center"/>
          </w:tcPr>
          <w:p w14:paraId="254DAAB2">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6</w:t>
            </w:r>
            <w:r>
              <w:rPr>
                <w:rFonts w:ascii="宋体" w:hAnsi="宋体"/>
                <w:kern w:val="0"/>
                <w:sz w:val="18"/>
                <w:szCs w:val="18"/>
              </w:rPr>
              <w:t>.0</w:t>
            </w:r>
            <w:r>
              <w:rPr>
                <w:rFonts w:hint="eastAsia" w:ascii="宋体" w:hAnsi="宋体"/>
                <w:kern w:val="0"/>
                <w:sz w:val="18"/>
                <w:szCs w:val="18"/>
              </w:rPr>
              <w:t>分</w:t>
            </w:r>
          </w:p>
        </w:tc>
      </w:tr>
      <w:tr w14:paraId="4333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4" w:type="dxa"/>
            <w:vMerge w:val="continue"/>
            <w:vAlign w:val="center"/>
          </w:tcPr>
          <w:p w14:paraId="1D457AF3">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Align w:val="center"/>
          </w:tcPr>
          <w:p w14:paraId="468182E1">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服务频次</w:t>
            </w:r>
          </w:p>
          <w:p w14:paraId="0D8A8C8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分）</w:t>
            </w:r>
          </w:p>
        </w:tc>
        <w:tc>
          <w:tcPr>
            <w:tcW w:w="2126" w:type="dxa"/>
            <w:vAlign w:val="center"/>
          </w:tcPr>
          <w:p w14:paraId="173DDF20">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同一家企业服务频次</w:t>
            </w:r>
          </w:p>
        </w:tc>
        <w:tc>
          <w:tcPr>
            <w:tcW w:w="3544" w:type="dxa"/>
            <w:vAlign w:val="center"/>
          </w:tcPr>
          <w:p w14:paraId="3BA59E6D">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评价同一家企业年度接受同一服务项目的频次</w:t>
            </w:r>
          </w:p>
        </w:tc>
        <w:tc>
          <w:tcPr>
            <w:tcW w:w="992" w:type="dxa"/>
            <w:vAlign w:val="center"/>
          </w:tcPr>
          <w:p w14:paraId="5BBB803B">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6</w:t>
            </w:r>
            <w:r>
              <w:rPr>
                <w:rFonts w:ascii="宋体" w:hAnsi="宋体"/>
                <w:kern w:val="0"/>
                <w:sz w:val="18"/>
                <w:szCs w:val="18"/>
              </w:rPr>
              <w:t>.0</w:t>
            </w:r>
            <w:r>
              <w:rPr>
                <w:rFonts w:hint="eastAsia" w:ascii="宋体" w:hAnsi="宋体"/>
                <w:kern w:val="0"/>
                <w:sz w:val="18"/>
                <w:szCs w:val="18"/>
              </w:rPr>
              <w:t>分</w:t>
            </w:r>
          </w:p>
        </w:tc>
      </w:tr>
      <w:tr w14:paraId="0168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4" w:type="dxa"/>
            <w:vMerge w:val="continue"/>
            <w:vAlign w:val="center"/>
          </w:tcPr>
          <w:p w14:paraId="41C4D40F">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restart"/>
            <w:vAlign w:val="center"/>
          </w:tcPr>
          <w:p w14:paraId="4FC555F4">
            <w:pPr>
              <w:tabs>
                <w:tab w:val="center" w:pos="4201"/>
                <w:tab w:val="right" w:leader="dot" w:pos="9298"/>
              </w:tabs>
              <w:autoSpaceDE w:val="0"/>
              <w:autoSpaceDN w:val="0"/>
              <w:spacing w:line="240" w:lineRule="auto"/>
              <w:jc w:val="center"/>
              <w:rPr>
                <w:rFonts w:ascii="宋体" w:hAnsi="宋体"/>
                <w:kern w:val="0"/>
                <w:sz w:val="18"/>
                <w:szCs w:val="18"/>
              </w:rPr>
            </w:pPr>
            <w:r>
              <w:rPr>
                <w:rFonts w:hint="eastAsia" w:ascii="宋体" w:hAnsi="宋体"/>
                <w:kern w:val="0"/>
                <w:sz w:val="18"/>
                <w:szCs w:val="18"/>
              </w:rPr>
              <w:t>企业满意度</w:t>
            </w:r>
          </w:p>
          <w:p w14:paraId="3708101A">
            <w:pPr>
              <w:tabs>
                <w:tab w:val="center" w:pos="4201"/>
                <w:tab w:val="right" w:leader="dot" w:pos="9298"/>
              </w:tabs>
              <w:autoSpaceDE w:val="0"/>
              <w:autoSpaceDN w:val="0"/>
              <w:spacing w:line="240" w:lineRule="auto"/>
              <w:jc w:val="center"/>
              <w:rPr>
                <w:rFonts w:ascii="宋体" w:hAnsi="宋体"/>
                <w:kern w:val="0"/>
                <w:sz w:val="18"/>
                <w:szCs w:val="18"/>
              </w:rPr>
            </w:pPr>
            <w:r>
              <w:rPr>
                <w:rFonts w:hint="eastAsia" w:ascii="宋体" w:hAnsi="宋体"/>
                <w:kern w:val="0"/>
                <w:sz w:val="18"/>
                <w:szCs w:val="18"/>
              </w:rPr>
              <w:t>（8分）</w:t>
            </w:r>
          </w:p>
        </w:tc>
        <w:tc>
          <w:tcPr>
            <w:tcW w:w="2126" w:type="dxa"/>
            <w:vAlign w:val="center"/>
          </w:tcPr>
          <w:p w14:paraId="4B5E8851">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sz w:val="18"/>
                <w:szCs w:val="18"/>
              </w:rPr>
              <w:t>服务过程满意度</w:t>
            </w:r>
          </w:p>
        </w:tc>
        <w:tc>
          <w:tcPr>
            <w:tcW w:w="3544" w:type="dxa"/>
            <w:vAlign w:val="center"/>
          </w:tcPr>
          <w:p w14:paraId="04A06139">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ascii="宋体" w:hAnsi="宋体"/>
                <w:sz w:val="18"/>
                <w:szCs w:val="18"/>
              </w:rPr>
              <w:t>企业对专家服务过程的满意度，包括沟通、态度等方面</w:t>
            </w:r>
          </w:p>
        </w:tc>
        <w:tc>
          <w:tcPr>
            <w:tcW w:w="992" w:type="dxa"/>
            <w:vAlign w:val="center"/>
          </w:tcPr>
          <w:p w14:paraId="17BE7A5D">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.0</w:t>
            </w:r>
            <w:r>
              <w:rPr>
                <w:rFonts w:hint="eastAsia" w:ascii="宋体" w:hAnsi="宋体"/>
                <w:kern w:val="0"/>
                <w:sz w:val="18"/>
                <w:szCs w:val="18"/>
              </w:rPr>
              <w:t>分</w:t>
            </w:r>
          </w:p>
        </w:tc>
      </w:tr>
      <w:tr w14:paraId="6B78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4" w:type="dxa"/>
            <w:vMerge w:val="continue"/>
            <w:vAlign w:val="center"/>
          </w:tcPr>
          <w:p w14:paraId="39D75F42">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continue"/>
            <w:vAlign w:val="center"/>
          </w:tcPr>
          <w:p w14:paraId="166E2B2A">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vAlign w:val="center"/>
          </w:tcPr>
          <w:p w14:paraId="1B7AA8FA">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sz w:val="18"/>
                <w:szCs w:val="18"/>
              </w:rPr>
              <w:t>服务结果满意度</w:t>
            </w:r>
          </w:p>
        </w:tc>
        <w:tc>
          <w:tcPr>
            <w:tcW w:w="3544" w:type="dxa"/>
            <w:vAlign w:val="center"/>
          </w:tcPr>
          <w:p w14:paraId="4BB13392">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ascii="宋体" w:hAnsi="宋体"/>
                <w:sz w:val="18"/>
                <w:szCs w:val="18"/>
              </w:rPr>
              <w:t>企业对服务结果的满意度，包括问题解决、效果实现等</w:t>
            </w:r>
          </w:p>
        </w:tc>
        <w:tc>
          <w:tcPr>
            <w:tcW w:w="992" w:type="dxa"/>
            <w:vAlign w:val="center"/>
          </w:tcPr>
          <w:p w14:paraId="68143D15">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.0</w:t>
            </w:r>
            <w:r>
              <w:rPr>
                <w:rFonts w:hint="eastAsia" w:ascii="宋体" w:hAnsi="宋体"/>
                <w:kern w:val="0"/>
                <w:sz w:val="18"/>
                <w:szCs w:val="18"/>
              </w:rPr>
              <w:t>分</w:t>
            </w:r>
          </w:p>
        </w:tc>
      </w:tr>
      <w:tr w14:paraId="33D7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84" w:type="dxa"/>
            <w:vMerge w:val="continue"/>
            <w:vAlign w:val="center"/>
          </w:tcPr>
          <w:p w14:paraId="1C60AF2A">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restart"/>
            <w:vAlign w:val="center"/>
          </w:tcPr>
          <w:p w14:paraId="04167198">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企业服务收益</w:t>
            </w:r>
          </w:p>
          <w:p w14:paraId="442CAB22">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（9分）</w:t>
            </w:r>
          </w:p>
        </w:tc>
        <w:tc>
          <w:tcPr>
            <w:tcW w:w="2126" w:type="dxa"/>
            <w:vAlign w:val="center"/>
          </w:tcPr>
          <w:p w14:paraId="00AE1F22">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服务成功采用</w:t>
            </w:r>
          </w:p>
        </w:tc>
        <w:tc>
          <w:tcPr>
            <w:tcW w:w="3544" w:type="dxa"/>
            <w:vAlign w:val="center"/>
          </w:tcPr>
          <w:p w14:paraId="32ECFE6B">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评价企业获得的服务成效、服务收益实现情况</w:t>
            </w:r>
          </w:p>
        </w:tc>
        <w:tc>
          <w:tcPr>
            <w:tcW w:w="992" w:type="dxa"/>
            <w:vAlign w:val="center"/>
          </w:tcPr>
          <w:p w14:paraId="48E92903">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5</w:t>
            </w:r>
            <w:r>
              <w:rPr>
                <w:rFonts w:ascii="宋体" w:hAnsi="宋体"/>
                <w:kern w:val="0"/>
                <w:sz w:val="18"/>
                <w:szCs w:val="18"/>
              </w:rPr>
              <w:t>.0</w:t>
            </w:r>
            <w:r>
              <w:rPr>
                <w:rFonts w:hint="eastAsia" w:ascii="宋体" w:hAnsi="宋体"/>
                <w:kern w:val="0"/>
                <w:sz w:val="18"/>
                <w:szCs w:val="18"/>
              </w:rPr>
              <w:t>分</w:t>
            </w:r>
          </w:p>
        </w:tc>
      </w:tr>
      <w:tr w14:paraId="311B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vMerge w:val="continue"/>
            <w:vAlign w:val="center"/>
          </w:tcPr>
          <w:p w14:paraId="22E19722">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1701" w:type="dxa"/>
            <w:vMerge w:val="continue"/>
            <w:vAlign w:val="center"/>
          </w:tcPr>
          <w:p w14:paraId="436FB524">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vAlign w:val="center"/>
          </w:tcPr>
          <w:p w14:paraId="2F84EBFD">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服务的持续影响</w:t>
            </w:r>
          </w:p>
        </w:tc>
        <w:tc>
          <w:tcPr>
            <w:tcW w:w="3544" w:type="dxa"/>
            <w:vAlign w:val="center"/>
          </w:tcPr>
          <w:p w14:paraId="195E0E72">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宋体" w:hAnsi="宋体"/>
                <w:kern w:val="0"/>
                <w:sz w:val="18"/>
                <w:szCs w:val="18"/>
              </w:rPr>
              <w:t>专家服务对企业长期发展的影响</w:t>
            </w:r>
          </w:p>
        </w:tc>
        <w:tc>
          <w:tcPr>
            <w:tcW w:w="992" w:type="dxa"/>
            <w:vAlign w:val="center"/>
          </w:tcPr>
          <w:p w14:paraId="485CF478">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.0</w:t>
            </w:r>
            <w:r>
              <w:rPr>
                <w:rFonts w:hint="eastAsia" w:ascii="宋体" w:hAnsi="宋体"/>
                <w:kern w:val="0"/>
                <w:sz w:val="18"/>
                <w:szCs w:val="18"/>
              </w:rPr>
              <w:t>分</w:t>
            </w:r>
          </w:p>
        </w:tc>
      </w:tr>
      <w:tr w14:paraId="2483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5" w:type="dxa"/>
            <w:gridSpan w:val="4"/>
            <w:vAlign w:val="center"/>
          </w:tcPr>
          <w:p w14:paraId="35D7EFA9">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总分</w:t>
            </w:r>
          </w:p>
        </w:tc>
        <w:tc>
          <w:tcPr>
            <w:tcW w:w="992" w:type="dxa"/>
            <w:vAlign w:val="center"/>
          </w:tcPr>
          <w:p w14:paraId="3811F8D1">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00</w:t>
            </w:r>
            <w:r>
              <w:rPr>
                <w:rFonts w:hint="eastAsia" w:ascii="宋体" w:hAnsi="宋体"/>
                <w:kern w:val="0"/>
                <w:sz w:val="18"/>
                <w:szCs w:val="18"/>
              </w:rPr>
              <w:t>分</w:t>
            </w:r>
          </w:p>
        </w:tc>
      </w:tr>
    </w:tbl>
    <w:p w14:paraId="683290B4">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hint="eastAsia" w:ascii="黑体" w:hAnsi="黑体" w:eastAsia="黑体"/>
          <w:kern w:val="0"/>
        </w:rPr>
        <w:t>C</w:t>
      </w:r>
      <w:r>
        <w:rPr>
          <w:rFonts w:ascii="黑体" w:hAnsi="黑体" w:eastAsia="黑体"/>
          <w:kern w:val="0"/>
        </w:rPr>
        <w:t xml:space="preserve">.5  </w:t>
      </w:r>
      <w:r>
        <w:rPr>
          <w:rFonts w:hint="eastAsia" w:ascii="黑体" w:hAnsi="黑体" w:eastAsia="黑体"/>
          <w:kern w:val="0"/>
        </w:rPr>
        <w:t>评分计算</w:t>
      </w:r>
    </w:p>
    <w:p w14:paraId="764CBB51">
      <w:pPr>
        <w:widowControl/>
        <w:tabs>
          <w:tab w:val="center" w:pos="4201"/>
          <w:tab w:val="right" w:leader="dot" w:pos="9298"/>
        </w:tabs>
        <w:adjustRightInd/>
        <w:spacing w:line="240" w:lineRule="auto"/>
        <w:rPr>
          <w:rFonts w:ascii="黑体" w:hAnsi="黑体" w:eastAsia="黑体"/>
          <w:kern w:val="0"/>
        </w:rPr>
      </w:pPr>
      <w:r>
        <w:rPr>
          <w:rFonts w:hint="eastAsia" w:ascii="黑体" w:hAnsi="黑体" w:eastAsia="黑体"/>
          <w:kern w:val="0"/>
        </w:rPr>
        <w:t>C</w:t>
      </w:r>
      <w:r>
        <w:rPr>
          <w:rFonts w:ascii="黑体" w:hAnsi="黑体" w:eastAsia="黑体"/>
          <w:kern w:val="0"/>
        </w:rPr>
        <w:t xml:space="preserve">.5.1  </w:t>
      </w:r>
      <w:r>
        <w:rPr>
          <w:rFonts w:hint="eastAsia" w:ascii="宋体" w:hAnsi="宋体"/>
          <w:kern w:val="0"/>
        </w:rPr>
        <w:t>评价采用打分方法，满分为1</w:t>
      </w:r>
      <w:r>
        <w:rPr>
          <w:rFonts w:ascii="宋体" w:hAnsi="宋体"/>
          <w:kern w:val="0"/>
        </w:rPr>
        <w:t>00</w:t>
      </w:r>
      <w:r>
        <w:rPr>
          <w:rFonts w:hint="eastAsia" w:ascii="宋体" w:hAnsi="宋体"/>
          <w:kern w:val="0"/>
        </w:rPr>
        <w:t>分。评价人员按照表C</w:t>
      </w:r>
      <w:r>
        <w:rPr>
          <w:rFonts w:ascii="宋体" w:hAnsi="宋体"/>
          <w:kern w:val="0"/>
        </w:rPr>
        <w:t>.1</w:t>
      </w:r>
      <w:r>
        <w:rPr>
          <w:rFonts w:hint="eastAsia" w:ascii="宋体" w:hAnsi="宋体"/>
          <w:kern w:val="0"/>
        </w:rPr>
        <w:t>规定的评分标准，对各项三级指标进行逐项打分，将各项三级指标分数求和后，得出评价总分值。</w:t>
      </w:r>
    </w:p>
    <w:p w14:paraId="78BB1339">
      <w:pPr>
        <w:widowControl/>
        <w:tabs>
          <w:tab w:val="center" w:pos="4201"/>
          <w:tab w:val="right" w:leader="dot" w:pos="9298"/>
        </w:tabs>
        <w:autoSpaceDE w:val="0"/>
        <w:autoSpaceDN w:val="0"/>
        <w:adjustRightInd/>
        <w:spacing w:line="240" w:lineRule="auto"/>
        <w:rPr>
          <w:rFonts w:ascii="宋体" w:hAnsi="宋体"/>
          <w:kern w:val="0"/>
        </w:rPr>
      </w:pPr>
      <w:r>
        <w:rPr>
          <w:rFonts w:hint="eastAsia" w:ascii="黑体" w:hAnsi="黑体" w:eastAsia="黑体"/>
          <w:kern w:val="0"/>
        </w:rPr>
        <w:t>C</w:t>
      </w:r>
      <w:r>
        <w:rPr>
          <w:rFonts w:ascii="黑体" w:hAnsi="黑体" w:eastAsia="黑体"/>
          <w:kern w:val="0"/>
        </w:rPr>
        <w:t xml:space="preserve">.5.2  </w:t>
      </w:r>
      <w:r>
        <w:rPr>
          <w:rFonts w:hint="eastAsia" w:ascii="宋体" w:hAnsi="宋体"/>
          <w:kern w:val="0"/>
        </w:rPr>
        <w:t>评价人员根据总分值，确定专家志愿服务评价等级。</w:t>
      </w:r>
    </w:p>
    <w:p w14:paraId="3BDD7B33">
      <w:pPr>
        <w:widowControl/>
        <w:tabs>
          <w:tab w:val="center" w:pos="4201"/>
          <w:tab w:val="right" w:leader="dot" w:pos="9298"/>
        </w:tabs>
        <w:autoSpaceDE w:val="0"/>
        <w:autoSpaceDN w:val="0"/>
        <w:adjustRightInd/>
        <w:spacing w:before="156" w:beforeLines="50" w:after="156" w:afterLines="50" w:line="240" w:lineRule="auto"/>
        <w:rPr>
          <w:rFonts w:ascii="黑体" w:hAnsi="黑体" w:eastAsia="黑体"/>
          <w:kern w:val="0"/>
        </w:rPr>
      </w:pPr>
      <w:r>
        <w:rPr>
          <w:rFonts w:ascii="黑体" w:hAnsi="黑体" w:eastAsia="黑体"/>
          <w:kern w:val="0"/>
        </w:rPr>
        <w:t xml:space="preserve">C.6  </w:t>
      </w:r>
      <w:r>
        <w:rPr>
          <w:rFonts w:hint="eastAsia" w:ascii="黑体" w:hAnsi="黑体" w:eastAsia="黑体"/>
          <w:kern w:val="0"/>
        </w:rPr>
        <w:t>评价结果</w:t>
      </w:r>
    </w:p>
    <w:p w14:paraId="3ACC395B">
      <w:pPr>
        <w:widowControl/>
        <w:tabs>
          <w:tab w:val="center" w:pos="4201"/>
          <w:tab w:val="right" w:leader="dot" w:pos="9298"/>
        </w:tabs>
        <w:adjustRightInd/>
        <w:spacing w:line="240" w:lineRule="auto"/>
        <w:ind w:firstLine="420" w:firstLineChars="200"/>
        <w:rPr>
          <w:rFonts w:ascii="宋体" w:hAnsi="宋体"/>
          <w:kern w:val="0"/>
        </w:rPr>
      </w:pPr>
      <w:r>
        <w:rPr>
          <w:rFonts w:hint="eastAsia" w:ascii="宋体" w:hAnsi="宋体"/>
          <w:kern w:val="0"/>
        </w:rPr>
        <w:t>根据专家志愿服务评价总分值，将专家志愿服务水平划分为五个等级，分别为优秀、良好、一般、合格、不合格，具体划分见表C</w:t>
      </w:r>
      <w:r>
        <w:rPr>
          <w:rFonts w:ascii="宋体" w:hAnsi="宋体"/>
          <w:kern w:val="0"/>
        </w:rPr>
        <w:t>.2</w:t>
      </w:r>
      <w:r>
        <w:rPr>
          <w:rFonts w:hint="eastAsia" w:ascii="宋体" w:hAnsi="宋体"/>
          <w:kern w:val="0"/>
        </w:rPr>
        <w:t>。</w:t>
      </w:r>
    </w:p>
    <w:p w14:paraId="17DC152F">
      <w:pPr>
        <w:widowControl/>
        <w:tabs>
          <w:tab w:val="center" w:pos="4201"/>
          <w:tab w:val="right" w:leader="dot" w:pos="9298"/>
        </w:tabs>
        <w:autoSpaceDE w:val="0"/>
        <w:autoSpaceDN w:val="0"/>
        <w:adjustRightInd/>
        <w:spacing w:before="156" w:beforeLines="50" w:after="156" w:afterLines="50" w:line="240" w:lineRule="auto"/>
        <w:jc w:val="center"/>
        <w:rPr>
          <w:rFonts w:ascii="宋体" w:hAnsi="宋体"/>
          <w:kern w:val="0"/>
        </w:rPr>
      </w:pPr>
      <w:r>
        <w:rPr>
          <w:rFonts w:hint="eastAsia" w:ascii="黑体" w:hAnsi="黑体" w:eastAsia="黑体"/>
          <w:kern w:val="0"/>
        </w:rPr>
        <w:t>表</w:t>
      </w:r>
      <w:r>
        <w:rPr>
          <w:rFonts w:ascii="黑体" w:hAnsi="黑体" w:eastAsia="黑体"/>
          <w:kern w:val="0"/>
        </w:rPr>
        <w:t xml:space="preserve">C.2  </w:t>
      </w:r>
      <w:r>
        <w:rPr>
          <w:rFonts w:hint="eastAsia" w:ascii="黑体" w:hAnsi="黑体" w:eastAsia="黑体"/>
          <w:kern w:val="0"/>
        </w:rPr>
        <w:t>评价分数等级划分表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59E6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85" w:type="dxa"/>
            <w:vAlign w:val="center"/>
          </w:tcPr>
          <w:p w14:paraId="01F81C13">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总分值</w:t>
            </w:r>
          </w:p>
        </w:tc>
        <w:tc>
          <w:tcPr>
            <w:tcW w:w="4785" w:type="dxa"/>
            <w:vAlign w:val="center"/>
          </w:tcPr>
          <w:p w14:paraId="2659B0F6">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等级</w:t>
            </w:r>
          </w:p>
        </w:tc>
      </w:tr>
      <w:tr w14:paraId="5926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85" w:type="dxa"/>
            <w:vAlign w:val="center"/>
          </w:tcPr>
          <w:p w14:paraId="160FF9A2">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9</w:t>
            </w:r>
            <w:r>
              <w:rPr>
                <w:rFonts w:ascii="宋体" w:hAnsi="宋体"/>
                <w:kern w:val="0"/>
                <w:sz w:val="18"/>
                <w:szCs w:val="18"/>
              </w:rPr>
              <w:t>0.0</w:t>
            </w:r>
            <w:r>
              <w:rPr>
                <w:rFonts w:hint="eastAsia" w:ascii="宋体" w:hAnsi="宋体"/>
                <w:kern w:val="0"/>
                <w:sz w:val="18"/>
                <w:szCs w:val="18"/>
              </w:rPr>
              <w:t>分≤F≤1</w:t>
            </w:r>
            <w:r>
              <w:rPr>
                <w:rFonts w:ascii="宋体" w:hAnsi="宋体"/>
                <w:kern w:val="0"/>
                <w:sz w:val="18"/>
                <w:szCs w:val="18"/>
              </w:rPr>
              <w:t>00</w:t>
            </w:r>
            <w:r>
              <w:rPr>
                <w:rFonts w:hint="eastAsia" w:ascii="宋体" w:hAnsi="宋体"/>
                <w:kern w:val="0"/>
                <w:sz w:val="18"/>
                <w:szCs w:val="18"/>
              </w:rPr>
              <w:t>分</w:t>
            </w:r>
          </w:p>
        </w:tc>
        <w:tc>
          <w:tcPr>
            <w:tcW w:w="4785" w:type="dxa"/>
            <w:vAlign w:val="center"/>
          </w:tcPr>
          <w:p w14:paraId="7DE87039">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优秀</w:t>
            </w:r>
          </w:p>
        </w:tc>
      </w:tr>
      <w:tr w14:paraId="0BA0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85" w:type="dxa"/>
            <w:vAlign w:val="center"/>
          </w:tcPr>
          <w:p w14:paraId="7F8A11DC">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80.0</w:t>
            </w:r>
            <w:r>
              <w:rPr>
                <w:rFonts w:hint="eastAsia" w:ascii="宋体" w:hAnsi="宋体"/>
                <w:kern w:val="0"/>
                <w:sz w:val="18"/>
                <w:szCs w:val="18"/>
              </w:rPr>
              <w:t>分≤F＜9</w:t>
            </w:r>
            <w:r>
              <w:rPr>
                <w:rFonts w:ascii="宋体" w:hAnsi="宋体"/>
                <w:kern w:val="0"/>
                <w:sz w:val="18"/>
                <w:szCs w:val="18"/>
              </w:rPr>
              <w:t>0</w:t>
            </w:r>
            <w:r>
              <w:rPr>
                <w:rFonts w:hint="eastAsia" w:ascii="宋体" w:hAnsi="宋体"/>
                <w:kern w:val="0"/>
                <w:sz w:val="18"/>
                <w:szCs w:val="18"/>
              </w:rPr>
              <w:t>.</w:t>
            </w:r>
            <w:r>
              <w:rPr>
                <w:rFonts w:ascii="宋体" w:hAnsi="宋体"/>
                <w:kern w:val="0"/>
                <w:sz w:val="18"/>
                <w:szCs w:val="18"/>
              </w:rPr>
              <w:t>0</w:t>
            </w:r>
            <w:r>
              <w:rPr>
                <w:rFonts w:hint="eastAsia" w:ascii="宋体" w:hAnsi="宋体"/>
                <w:kern w:val="0"/>
                <w:sz w:val="18"/>
                <w:szCs w:val="18"/>
              </w:rPr>
              <w:t>分</w:t>
            </w:r>
          </w:p>
        </w:tc>
        <w:tc>
          <w:tcPr>
            <w:tcW w:w="4785" w:type="dxa"/>
            <w:vAlign w:val="center"/>
          </w:tcPr>
          <w:p w14:paraId="6EDC11B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良好</w:t>
            </w:r>
          </w:p>
        </w:tc>
      </w:tr>
      <w:tr w14:paraId="228B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85" w:type="dxa"/>
            <w:vAlign w:val="center"/>
          </w:tcPr>
          <w:p w14:paraId="29B93165">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70.0</w:t>
            </w:r>
            <w:r>
              <w:rPr>
                <w:rFonts w:hint="eastAsia" w:ascii="宋体" w:hAnsi="宋体"/>
                <w:kern w:val="0"/>
                <w:sz w:val="18"/>
                <w:szCs w:val="18"/>
              </w:rPr>
              <w:t>分≤F＜8</w:t>
            </w:r>
            <w:r>
              <w:rPr>
                <w:rFonts w:ascii="宋体" w:hAnsi="宋体"/>
                <w:kern w:val="0"/>
                <w:sz w:val="18"/>
                <w:szCs w:val="18"/>
              </w:rPr>
              <w:t>0</w:t>
            </w:r>
            <w:r>
              <w:rPr>
                <w:rFonts w:hint="eastAsia" w:ascii="宋体" w:hAnsi="宋体"/>
                <w:kern w:val="0"/>
                <w:sz w:val="18"/>
                <w:szCs w:val="18"/>
              </w:rPr>
              <w:t>.</w:t>
            </w:r>
            <w:r>
              <w:rPr>
                <w:rFonts w:ascii="宋体" w:hAnsi="宋体"/>
                <w:kern w:val="0"/>
                <w:sz w:val="18"/>
                <w:szCs w:val="18"/>
              </w:rPr>
              <w:t>0</w:t>
            </w:r>
            <w:r>
              <w:rPr>
                <w:rFonts w:hint="eastAsia" w:ascii="宋体" w:hAnsi="宋体"/>
                <w:kern w:val="0"/>
                <w:sz w:val="18"/>
                <w:szCs w:val="18"/>
              </w:rPr>
              <w:t>分</w:t>
            </w:r>
          </w:p>
        </w:tc>
        <w:tc>
          <w:tcPr>
            <w:tcW w:w="4785" w:type="dxa"/>
            <w:vAlign w:val="center"/>
          </w:tcPr>
          <w:p w14:paraId="40A8B094">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一般</w:t>
            </w:r>
          </w:p>
        </w:tc>
      </w:tr>
      <w:tr w14:paraId="68FE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85" w:type="dxa"/>
            <w:vAlign w:val="center"/>
          </w:tcPr>
          <w:p w14:paraId="4A047310">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ascii="宋体" w:hAnsi="宋体"/>
                <w:kern w:val="0"/>
                <w:sz w:val="18"/>
                <w:szCs w:val="18"/>
              </w:rPr>
              <w:t>60.0</w:t>
            </w:r>
            <w:r>
              <w:rPr>
                <w:rFonts w:hint="eastAsia" w:ascii="宋体" w:hAnsi="宋体"/>
                <w:kern w:val="0"/>
                <w:sz w:val="18"/>
                <w:szCs w:val="18"/>
              </w:rPr>
              <w:t>分≤F＜7</w:t>
            </w:r>
            <w:r>
              <w:rPr>
                <w:rFonts w:ascii="宋体" w:hAnsi="宋体"/>
                <w:kern w:val="0"/>
                <w:sz w:val="18"/>
                <w:szCs w:val="18"/>
              </w:rPr>
              <w:t>0</w:t>
            </w:r>
            <w:r>
              <w:rPr>
                <w:rFonts w:hint="eastAsia" w:ascii="宋体" w:hAnsi="宋体"/>
                <w:kern w:val="0"/>
                <w:sz w:val="18"/>
                <w:szCs w:val="18"/>
              </w:rPr>
              <w:t>.</w:t>
            </w:r>
            <w:r>
              <w:rPr>
                <w:rFonts w:ascii="宋体" w:hAnsi="宋体"/>
                <w:kern w:val="0"/>
                <w:sz w:val="18"/>
                <w:szCs w:val="18"/>
              </w:rPr>
              <w:t>0</w:t>
            </w:r>
            <w:r>
              <w:rPr>
                <w:rFonts w:hint="eastAsia" w:ascii="宋体" w:hAnsi="宋体"/>
                <w:kern w:val="0"/>
                <w:sz w:val="18"/>
                <w:szCs w:val="18"/>
              </w:rPr>
              <w:t>分</w:t>
            </w:r>
          </w:p>
        </w:tc>
        <w:tc>
          <w:tcPr>
            <w:tcW w:w="4785" w:type="dxa"/>
            <w:vAlign w:val="center"/>
          </w:tcPr>
          <w:p w14:paraId="27BF17BD">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合格</w:t>
            </w:r>
          </w:p>
        </w:tc>
      </w:tr>
      <w:tr w14:paraId="2695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85" w:type="dxa"/>
            <w:vAlign w:val="center"/>
          </w:tcPr>
          <w:p w14:paraId="03096012">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F＜6</w:t>
            </w:r>
            <w:r>
              <w:rPr>
                <w:rFonts w:ascii="宋体" w:hAnsi="宋体"/>
                <w:kern w:val="0"/>
                <w:sz w:val="18"/>
                <w:szCs w:val="18"/>
              </w:rPr>
              <w:t>0</w:t>
            </w:r>
            <w:r>
              <w:rPr>
                <w:rFonts w:hint="eastAsia" w:ascii="宋体" w:hAnsi="宋体"/>
                <w:kern w:val="0"/>
                <w:sz w:val="18"/>
                <w:szCs w:val="18"/>
              </w:rPr>
              <w:t>.</w:t>
            </w:r>
            <w:r>
              <w:rPr>
                <w:rFonts w:ascii="宋体" w:hAnsi="宋体"/>
                <w:kern w:val="0"/>
                <w:sz w:val="18"/>
                <w:szCs w:val="18"/>
              </w:rPr>
              <w:t>0</w:t>
            </w:r>
            <w:r>
              <w:rPr>
                <w:rFonts w:hint="eastAsia" w:ascii="宋体" w:hAnsi="宋体"/>
                <w:kern w:val="0"/>
                <w:sz w:val="18"/>
                <w:szCs w:val="18"/>
              </w:rPr>
              <w:t>分</w:t>
            </w:r>
          </w:p>
        </w:tc>
        <w:tc>
          <w:tcPr>
            <w:tcW w:w="4785" w:type="dxa"/>
            <w:vAlign w:val="center"/>
          </w:tcPr>
          <w:p w14:paraId="19B74318">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不合格</w:t>
            </w:r>
          </w:p>
        </w:tc>
      </w:tr>
      <w:tr w14:paraId="6380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0" w:type="dxa"/>
            <w:gridSpan w:val="2"/>
            <w:vAlign w:val="center"/>
          </w:tcPr>
          <w:p w14:paraId="3BFC922E">
            <w:pPr>
              <w:widowControl/>
              <w:tabs>
                <w:tab w:val="center" w:pos="4201"/>
                <w:tab w:val="right" w:leader="dot" w:pos="9298"/>
              </w:tabs>
              <w:autoSpaceDE w:val="0"/>
              <w:autoSpaceDN w:val="0"/>
              <w:adjustRightInd/>
              <w:spacing w:line="240" w:lineRule="auto"/>
              <w:rPr>
                <w:rFonts w:ascii="宋体" w:hAnsi="宋体"/>
                <w:kern w:val="0"/>
                <w:sz w:val="18"/>
                <w:szCs w:val="18"/>
              </w:rPr>
            </w:pPr>
            <w:r>
              <w:rPr>
                <w:rFonts w:hint="eastAsia" w:ascii="黑体" w:hAnsi="黑体" w:eastAsia="黑体"/>
                <w:kern w:val="0"/>
                <w:sz w:val="18"/>
                <w:szCs w:val="18"/>
              </w:rPr>
              <w:t>注：</w:t>
            </w:r>
            <w:r>
              <w:rPr>
                <w:rFonts w:hint="eastAsia" w:ascii="宋体" w:hAnsi="宋体"/>
                <w:kern w:val="0"/>
                <w:sz w:val="18"/>
                <w:szCs w:val="18"/>
              </w:rPr>
              <w:t>F表示分值。</w:t>
            </w:r>
          </w:p>
        </w:tc>
      </w:tr>
    </w:tbl>
    <w:p w14:paraId="15BC2D6E">
      <w:pPr>
        <w:widowControl/>
        <w:tabs>
          <w:tab w:val="center" w:pos="4201"/>
          <w:tab w:val="right" w:leader="dot" w:pos="9298"/>
        </w:tabs>
        <w:autoSpaceDE w:val="0"/>
        <w:autoSpaceDN w:val="0"/>
        <w:adjustRightInd/>
        <w:spacing w:line="240" w:lineRule="auto"/>
        <w:rPr>
          <w:rFonts w:ascii="宋体" w:hAnsi="宋体"/>
          <w:kern w:val="0"/>
        </w:rPr>
        <w:sectPr>
          <w:pgSz w:w="11906" w:h="16838"/>
          <w:pgMar w:top="2410" w:right="1134" w:bottom="1134" w:left="1134" w:header="1418" w:footer="1134" w:gutter="284"/>
          <w:cols w:space="425" w:num="1"/>
          <w:formProt w:val="0"/>
          <w:docGrid w:type="lines" w:linePitch="312" w:charSpace="0"/>
        </w:sectPr>
      </w:pPr>
    </w:p>
    <w:p w14:paraId="5EF510DF">
      <w:pPr>
        <w:pStyle w:val="82"/>
        <w:numPr>
          <w:ilvl w:val="0"/>
          <w:numId w:val="0"/>
        </w:numPr>
        <w:spacing w:before="156" w:after="156"/>
        <w:jc w:val="center"/>
      </w:pPr>
      <w:r>
        <w:rPr>
          <w:rFonts w:hint="eastAsia"/>
        </w:rPr>
        <w:t>参考文献</w:t>
      </w:r>
    </w:p>
    <w:p w14:paraId="7A953045">
      <w:pPr>
        <w:pStyle w:val="59"/>
        <w:ind w:firstLine="420"/>
      </w:pPr>
      <w:r>
        <w:rPr>
          <w:rFonts w:hint="eastAsia"/>
        </w:rPr>
        <w:t>[</w:t>
      </w:r>
      <w:r>
        <w:t>1</w:t>
      </w:r>
      <w:r>
        <w:rPr>
          <w:rFonts w:hint="eastAsia"/>
        </w:rPr>
        <w:t>]</w:t>
      </w:r>
      <w:r>
        <w:t xml:space="preserve"> GB/T 40143-2021 </w:t>
      </w:r>
      <w:r>
        <w:rPr>
          <w:rFonts w:hint="eastAsia"/>
        </w:rPr>
        <w:t>志愿服务组织基本规范</w:t>
      </w:r>
    </w:p>
    <w:p w14:paraId="4869D189">
      <w:pPr>
        <w:pStyle w:val="59"/>
        <w:ind w:firstLine="420"/>
      </w:pPr>
      <w:r>
        <w:rPr>
          <w:rFonts w:hint="eastAsia"/>
        </w:rPr>
        <w:t>[</w:t>
      </w:r>
      <w:r>
        <w:t>2</w:t>
      </w:r>
      <w:r>
        <w:rPr>
          <w:rFonts w:hint="eastAsia"/>
        </w:rPr>
        <w:t>]</w:t>
      </w:r>
      <w:r>
        <w:t xml:space="preserve"> MZ/T 148-2020 </w:t>
      </w:r>
      <w:r>
        <w:rPr>
          <w:rFonts w:hint="eastAsia"/>
        </w:rPr>
        <w:t>志愿服务基本术语</w:t>
      </w:r>
      <w:r>
        <w:t xml:space="preserve">  </w:t>
      </w:r>
    </w:p>
    <w:p w14:paraId="1E984206">
      <w:pPr>
        <w:pStyle w:val="59"/>
        <w:ind w:firstLine="420"/>
      </w:pPr>
      <w:r>
        <w:rPr>
          <w:rFonts w:hint="eastAsia"/>
        </w:rPr>
        <w:t>[</w:t>
      </w:r>
      <w:r>
        <w:t>3</w:t>
      </w:r>
      <w:r>
        <w:rPr>
          <w:rFonts w:hint="eastAsia"/>
        </w:rPr>
        <w:t>]</w:t>
      </w:r>
      <w:r>
        <w:t xml:space="preserve"> DB37/T 4579</w:t>
      </w:r>
      <w:r>
        <w:rPr>
          <w:rFonts w:hint="eastAsia"/>
        </w:rPr>
        <w:t>-</w:t>
      </w:r>
      <w:r>
        <w:t xml:space="preserve">2023 </w:t>
      </w:r>
      <w:r>
        <w:rPr>
          <w:rFonts w:hint="eastAsia"/>
        </w:rPr>
        <w:t>科技型中小企业科技创新服务规范</w:t>
      </w:r>
      <w:r>
        <w:t xml:space="preserve"> </w:t>
      </w:r>
    </w:p>
    <w:p w14:paraId="2FB64195">
      <w:pPr>
        <w:widowControl/>
        <w:tabs>
          <w:tab w:val="center" w:pos="4201"/>
          <w:tab w:val="right" w:leader="dot" w:pos="9298"/>
        </w:tabs>
        <w:autoSpaceDE w:val="0"/>
        <w:autoSpaceDN w:val="0"/>
        <w:adjustRightInd/>
        <w:spacing w:line="240" w:lineRule="auto"/>
        <w:rPr>
          <w:rFonts w:ascii="宋体" w:hAnsi="宋体"/>
          <w:kern w:val="0"/>
        </w:rPr>
      </w:pPr>
      <w:r>
        <w:rPr>
          <w:rFonts w:ascii="宋体" w:hAnsi="宋体"/>
          <w:kern w:val="0"/>
        </w:rPr>
        <w:pict>
          <v:shape id="_x0000_s2050" o:spid="_x0000_s2050" o:spt="32" type="#_x0000_t32" style="position:absolute;left:0pt;margin-left:158.85pt;margin-top:50.25pt;height:0pt;width:138.55pt;z-index:251661312;mso-width-relative:page;mso-height-relative:page;" o:connectortype="straight" filled="f" coordsize="21600,21600">
            <v:path arrowok="t"/>
            <v:fill on="f" focussize="0,0"/>
            <v:stroke/>
            <v:imagedata o:title=""/>
            <o:lock v:ext="edit"/>
          </v:shape>
        </w:pict>
      </w:r>
      <w:r>
        <w:rPr>
          <w:rFonts w:hint="eastAsia" w:ascii="宋体" w:hAnsi="宋体"/>
          <w:kern w:val="0"/>
        </w:rPr>
        <w:t xml:space="preserve"> </w:t>
      </w:r>
      <w:r>
        <w:rPr>
          <w:rFonts w:ascii="宋体" w:hAnsi="Times New Roman"/>
          <w:kern w:val="0"/>
          <w:szCs w:val="20"/>
        </w:rPr>
        <w:t xml:space="preserve">   </w:t>
      </w:r>
      <w:r>
        <w:rPr>
          <w:rFonts w:hint="eastAsia" w:ascii="宋体" w:hAnsi="Times New Roman"/>
          <w:kern w:val="0"/>
          <w:szCs w:val="20"/>
        </w:rPr>
        <w:t>[</w:t>
      </w:r>
      <w:r>
        <w:rPr>
          <w:rFonts w:ascii="宋体" w:hAnsi="Times New Roman"/>
          <w:kern w:val="0"/>
          <w:szCs w:val="20"/>
        </w:rPr>
        <w:t>4</w:t>
      </w:r>
      <w:r>
        <w:rPr>
          <w:rFonts w:hint="eastAsia" w:ascii="宋体" w:hAnsi="Times New Roman"/>
          <w:kern w:val="0"/>
          <w:szCs w:val="20"/>
        </w:rPr>
        <w:t>]</w:t>
      </w:r>
      <w:r>
        <w:rPr>
          <w:rFonts w:ascii="宋体" w:hAnsi="Times New Roman"/>
          <w:kern w:val="0"/>
          <w:szCs w:val="20"/>
        </w:rPr>
        <w:t xml:space="preserve"> </w:t>
      </w:r>
      <w:r>
        <w:rPr>
          <w:rFonts w:hint="eastAsia"/>
        </w:rPr>
        <w:t>工业和信息化部中小企业发展促进中心中小企业志愿服务专家管理办法（试行）</w:t>
      </w: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4A2B">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252DC">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1B1CD">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58047">
    <w:pPr>
      <w:pStyle w:val="54"/>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1834">
    <w:pPr>
      <w:pStyle w:val="55"/>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3A52">
    <w:pPr>
      <w:pStyle w:val="54"/>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E0D40">
    <w:pPr>
      <w:pStyle w:val="55"/>
    </w:pPr>
    <w:r>
      <w:fldChar w:fldCharType="begin"/>
    </w:r>
    <w:r>
      <w:instrText xml:space="preserve">PAGE   \* MERGEFORMAT</w:instrText>
    </w:r>
    <w:r>
      <w:fldChar w:fldCharType="separate"/>
    </w:r>
    <w:r>
      <w:rPr>
        <w:lang w:val="zh-CN"/>
      </w:rP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16578">
    <w:pPr>
      <w:pStyle w:val="54"/>
    </w:pPr>
    <w:r>
      <w:fldChar w:fldCharType="begin"/>
    </w:r>
    <w:r>
      <w:instrText xml:space="preserve"> PAGE   \* MERGEFORMAT \* MERGEFORMAT </w:instrText>
    </w:r>
    <w:r>
      <w:fldChar w:fldCharType="separate"/>
    </w:r>
    <w: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5EB14">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A4BC2">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C953A">
    <w:pPr>
      <w:pStyle w:val="64"/>
    </w:pPr>
    <w:r>
      <w:fldChar w:fldCharType="begin"/>
    </w:r>
    <w:r>
      <w:instrText xml:space="preserve"> STYLEREF  标准文件_文件编号  \* MERGEFORMAT </w:instrText>
    </w:r>
    <w:r>
      <w:fldChar w:fldCharType="separate"/>
    </w:r>
    <w:r>
      <w:t xml:space="preserve"> T/SDEMCA 00X—202X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E072">
    <w:pPr>
      <w:pStyle w:val="65"/>
    </w:pPr>
    <w:r>
      <w:fldChar w:fldCharType="begin"/>
    </w:r>
    <w:r>
      <w:instrText xml:space="preserve"> STYLEREF  标准文件_文件编号 \* MERGEFORMAT </w:instrText>
    </w:r>
    <w:r>
      <w:fldChar w:fldCharType="separate"/>
    </w:r>
    <w:r>
      <w:t xml:space="preserve"> T/SDEMCA 00X—202X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A2C75">
    <w:pPr>
      <w:pStyle w:val="64"/>
    </w:pPr>
    <w:r>
      <w:fldChar w:fldCharType="begin"/>
    </w:r>
    <w:r>
      <w:instrText xml:space="preserve"> STYLEREF  标准文件_文件编号  \* MERGEFORMAT </w:instrText>
    </w:r>
    <w:r>
      <w:fldChar w:fldCharType="separate"/>
    </w:r>
    <w:r>
      <w:t xml:space="preserve"> T/SDEMCA 00X—202X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C5A96">
    <w:pPr>
      <w:pStyle w:val="65"/>
    </w:pPr>
    <w:r>
      <w:fldChar w:fldCharType="begin"/>
    </w:r>
    <w:r>
      <w:instrText xml:space="preserve"> STYLEREF  标准文件_文件编号 \* MERGEFORMAT </w:instrText>
    </w:r>
    <w:r>
      <w:fldChar w:fldCharType="separate"/>
    </w:r>
    <w:r>
      <w:t xml:space="preserve"> T/SDEMCA 00X—202X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0133F">
    <w:pPr>
      <w:pStyle w:val="64"/>
    </w:pPr>
    <w:r>
      <w:fldChar w:fldCharType="begin"/>
    </w:r>
    <w:r>
      <w:instrText xml:space="preserve"> STYLEREF  标准文件_文件编号  \* MERGEFORMAT </w:instrText>
    </w:r>
    <w:r>
      <w:fldChar w:fldCharType="separate"/>
    </w:r>
    <w:r>
      <w:t xml:space="preserve"> T/SDEMCA 00X—202X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6533F">
    <w:pPr>
      <w:pStyle w:val="65"/>
    </w:pPr>
    <w:r>
      <w:fldChar w:fldCharType="begin"/>
    </w:r>
    <w:r>
      <w:instrText xml:space="preserve"> STYLEREF  标准文件_文件编号 \* MERGEFORMAT </w:instrText>
    </w:r>
    <w:r>
      <w:fldChar w:fldCharType="separate"/>
    </w:r>
    <w:r>
      <w:t xml:space="preserve"> T/SDEMCA 00X—202X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CA4171E"/>
    <w:multiLevelType w:val="multilevel"/>
    <w:tmpl w:val="0CA4171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8285037"/>
    <w:multiLevelType w:val="multilevel"/>
    <w:tmpl w:val="2828503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0A901FF"/>
    <w:multiLevelType w:val="multilevel"/>
    <w:tmpl w:val="30A901F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3B1568A"/>
    <w:multiLevelType w:val="multilevel"/>
    <w:tmpl w:val="33B1568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8D27E5C"/>
    <w:multiLevelType w:val="multilevel"/>
    <w:tmpl w:val="38D27E5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A242C9A"/>
    <w:multiLevelType w:val="multilevel"/>
    <w:tmpl w:val="3A242C9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5726154"/>
    <w:multiLevelType w:val="multilevel"/>
    <w:tmpl w:val="4572615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87B5A06"/>
    <w:multiLevelType w:val="multilevel"/>
    <w:tmpl w:val="487B5A0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C117680"/>
    <w:multiLevelType w:val="multilevel"/>
    <w:tmpl w:val="4C11768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4C687D02"/>
    <w:multiLevelType w:val="multilevel"/>
    <w:tmpl w:val="4C687D0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2E42932"/>
    <w:multiLevelType w:val="multilevel"/>
    <w:tmpl w:val="52E4293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543E14CA"/>
    <w:multiLevelType w:val="multilevel"/>
    <w:tmpl w:val="543E14CA"/>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312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5A163E52"/>
    <w:multiLevelType w:val="multilevel"/>
    <w:tmpl w:val="5A163E5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5B2440BB"/>
    <w:multiLevelType w:val="multilevel"/>
    <w:tmpl w:val="5B2440B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5BD11964"/>
    <w:multiLevelType w:val="multilevel"/>
    <w:tmpl w:val="5BD1196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5D3C1C87"/>
    <w:multiLevelType w:val="multilevel"/>
    <w:tmpl w:val="5D3C1C8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5D9E347B"/>
    <w:multiLevelType w:val="multilevel"/>
    <w:tmpl w:val="5D9E347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5FAB6668"/>
    <w:multiLevelType w:val="multilevel"/>
    <w:tmpl w:val="5FAB666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19E3E8E"/>
    <w:multiLevelType w:val="multilevel"/>
    <w:tmpl w:val="619E3E8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63033E7E"/>
    <w:multiLevelType w:val="multilevel"/>
    <w:tmpl w:val="63033E7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63FB72A2"/>
    <w:multiLevelType w:val="multilevel"/>
    <w:tmpl w:val="63FB72A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3">
    <w:nsid w:val="64711D50"/>
    <w:multiLevelType w:val="multilevel"/>
    <w:tmpl w:val="64711D5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65332755"/>
    <w:multiLevelType w:val="multilevel"/>
    <w:tmpl w:val="6533275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6">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7">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8">
    <w:nsid w:val="69FD58E0"/>
    <w:multiLevelType w:val="multilevel"/>
    <w:tmpl w:val="69FD58E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2">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3">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4">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778B61CC"/>
    <w:multiLevelType w:val="multilevel"/>
    <w:tmpl w:val="778B61C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7B07156A"/>
    <w:multiLevelType w:val="multilevel"/>
    <w:tmpl w:val="7B07156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7B1D624C"/>
    <w:multiLevelType w:val="multilevel"/>
    <w:tmpl w:val="7B1D624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7ED510A8"/>
    <w:multiLevelType w:val="multilevel"/>
    <w:tmpl w:val="7ED510A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51"/>
  </w:num>
  <w:num w:numId="3">
    <w:abstractNumId w:val="5"/>
  </w:num>
  <w:num w:numId="4">
    <w:abstractNumId w:val="46"/>
  </w:num>
  <w:num w:numId="5">
    <w:abstractNumId w:val="30"/>
  </w:num>
  <w:num w:numId="6">
    <w:abstractNumId w:val="21"/>
  </w:num>
  <w:num w:numId="7">
    <w:abstractNumId w:val="9"/>
  </w:num>
  <w:num w:numId="8">
    <w:abstractNumId w:val="3"/>
  </w:num>
  <w:num w:numId="9">
    <w:abstractNumId w:val="10"/>
  </w:num>
  <w:num w:numId="10">
    <w:abstractNumId w:val="28"/>
  </w:num>
  <w:num w:numId="11">
    <w:abstractNumId w:val="49"/>
  </w:num>
  <w:num w:numId="12">
    <w:abstractNumId w:val="14"/>
  </w:num>
  <w:num w:numId="13">
    <w:abstractNumId w:val="18"/>
  </w:num>
  <w:num w:numId="14">
    <w:abstractNumId w:val="8"/>
  </w:num>
  <w:num w:numId="15">
    <w:abstractNumId w:val="31"/>
  </w:num>
  <w:num w:numId="16">
    <w:abstractNumId w:val="42"/>
  </w:num>
  <w:num w:numId="17">
    <w:abstractNumId w:val="29"/>
  </w:num>
  <w:num w:numId="18">
    <w:abstractNumId w:val="53"/>
  </w:num>
  <w:num w:numId="19">
    <w:abstractNumId w:val="25"/>
  </w:num>
  <w:num w:numId="20">
    <w:abstractNumId w:val="1"/>
  </w:num>
  <w:num w:numId="21">
    <w:abstractNumId w:val="12"/>
  </w:num>
  <w:num w:numId="22">
    <w:abstractNumId w:val="54"/>
  </w:num>
  <w:num w:numId="23">
    <w:abstractNumId w:val="41"/>
  </w:num>
  <w:num w:numId="24">
    <w:abstractNumId w:val="7"/>
  </w:num>
  <w:num w:numId="25">
    <w:abstractNumId w:val="50"/>
  </w:num>
  <w:num w:numId="26">
    <w:abstractNumId w:val="52"/>
  </w:num>
  <w:num w:numId="27">
    <w:abstractNumId w:val="2"/>
  </w:num>
  <w:num w:numId="28">
    <w:abstractNumId w:val="4"/>
  </w:num>
  <w:num w:numId="29">
    <w:abstractNumId w:val="22"/>
  </w:num>
  <w:num w:numId="30">
    <w:abstractNumId w:val="47"/>
  </w:num>
  <w:num w:numId="31">
    <w:abstractNumId w:val="45"/>
  </w:num>
  <w:num w:numId="32">
    <w:abstractNumId w:val="27"/>
  </w:num>
  <w:num w:numId="33">
    <w:abstractNumId w:val="32"/>
  </w:num>
  <w:num w:numId="34">
    <w:abstractNumId w:val="23"/>
  </w:num>
  <w:num w:numId="35">
    <w:abstractNumId w:val="16"/>
  </w:num>
  <w:num w:numId="36">
    <w:abstractNumId w:val="56"/>
  </w:num>
  <w:num w:numId="37">
    <w:abstractNumId w:val="13"/>
  </w:num>
  <w:num w:numId="38">
    <w:abstractNumId w:val="20"/>
  </w:num>
  <w:num w:numId="39">
    <w:abstractNumId w:val="40"/>
  </w:num>
  <w:num w:numId="40">
    <w:abstractNumId w:val="35"/>
  </w:num>
  <w:num w:numId="41">
    <w:abstractNumId w:val="48"/>
  </w:num>
  <w:num w:numId="42">
    <w:abstractNumId w:val="11"/>
  </w:num>
  <w:num w:numId="43">
    <w:abstractNumId w:val="6"/>
  </w:num>
  <w:num w:numId="44">
    <w:abstractNumId w:val="43"/>
  </w:num>
  <w:num w:numId="45">
    <w:abstractNumId w:val="19"/>
  </w:num>
  <w:num w:numId="46">
    <w:abstractNumId w:val="55"/>
  </w:num>
  <w:num w:numId="47">
    <w:abstractNumId w:val="17"/>
  </w:num>
  <w:num w:numId="48">
    <w:abstractNumId w:val="38"/>
  </w:num>
  <w:num w:numId="49">
    <w:abstractNumId w:val="15"/>
  </w:num>
  <w:num w:numId="50">
    <w:abstractNumId w:val="58"/>
  </w:num>
  <w:num w:numId="51">
    <w:abstractNumId w:val="26"/>
  </w:num>
  <w:num w:numId="52">
    <w:abstractNumId w:val="24"/>
  </w:num>
  <w:num w:numId="53">
    <w:abstractNumId w:val="44"/>
  </w:num>
  <w:num w:numId="54">
    <w:abstractNumId w:val="37"/>
  </w:num>
  <w:num w:numId="55">
    <w:abstractNumId w:val="33"/>
  </w:num>
  <w:num w:numId="56">
    <w:abstractNumId w:val="57"/>
  </w:num>
  <w:num w:numId="57">
    <w:abstractNumId w:val="36"/>
  </w:num>
  <w:num w:numId="58">
    <w:abstractNumId w:val="34"/>
  </w:num>
  <w:num w:numId="5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attachedTemplate r:id="rId1"/>
  <w:documentProtection w:edit="forms"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F118A7"/>
    <w:rsid w:val="0000040A"/>
    <w:rsid w:val="00000A94"/>
    <w:rsid w:val="00001972"/>
    <w:rsid w:val="00001D9A"/>
    <w:rsid w:val="000024CD"/>
    <w:rsid w:val="00002ACF"/>
    <w:rsid w:val="00002B71"/>
    <w:rsid w:val="00003545"/>
    <w:rsid w:val="0000379B"/>
    <w:rsid w:val="00005746"/>
    <w:rsid w:val="000058C9"/>
    <w:rsid w:val="00007B3A"/>
    <w:rsid w:val="000107E0"/>
    <w:rsid w:val="00010A73"/>
    <w:rsid w:val="00011FDE"/>
    <w:rsid w:val="00012074"/>
    <w:rsid w:val="0001216E"/>
    <w:rsid w:val="000122B8"/>
    <w:rsid w:val="00012E99"/>
    <w:rsid w:val="00012FFD"/>
    <w:rsid w:val="00014162"/>
    <w:rsid w:val="00014340"/>
    <w:rsid w:val="00015D31"/>
    <w:rsid w:val="00016992"/>
    <w:rsid w:val="00016A9C"/>
    <w:rsid w:val="00016FEB"/>
    <w:rsid w:val="00017D8D"/>
    <w:rsid w:val="0002085A"/>
    <w:rsid w:val="00021A0D"/>
    <w:rsid w:val="00021B8E"/>
    <w:rsid w:val="00022184"/>
    <w:rsid w:val="00022762"/>
    <w:rsid w:val="0002340D"/>
    <w:rsid w:val="000238A8"/>
    <w:rsid w:val="000238E0"/>
    <w:rsid w:val="000249DB"/>
    <w:rsid w:val="0002595E"/>
    <w:rsid w:val="00026656"/>
    <w:rsid w:val="000268C6"/>
    <w:rsid w:val="000303C3"/>
    <w:rsid w:val="00030449"/>
    <w:rsid w:val="00030E97"/>
    <w:rsid w:val="00031518"/>
    <w:rsid w:val="00031F1F"/>
    <w:rsid w:val="00032426"/>
    <w:rsid w:val="00032460"/>
    <w:rsid w:val="000331D3"/>
    <w:rsid w:val="000333F2"/>
    <w:rsid w:val="000346A5"/>
    <w:rsid w:val="000359C3"/>
    <w:rsid w:val="00035A7D"/>
    <w:rsid w:val="00035FAC"/>
    <w:rsid w:val="000365ED"/>
    <w:rsid w:val="00036FC1"/>
    <w:rsid w:val="0004249A"/>
    <w:rsid w:val="00043282"/>
    <w:rsid w:val="00044286"/>
    <w:rsid w:val="0004469F"/>
    <w:rsid w:val="00044CFF"/>
    <w:rsid w:val="000450DD"/>
    <w:rsid w:val="00047B15"/>
    <w:rsid w:val="00047CD1"/>
    <w:rsid w:val="00047F28"/>
    <w:rsid w:val="000503AA"/>
    <w:rsid w:val="00050699"/>
    <w:rsid w:val="000506A1"/>
    <w:rsid w:val="000515DD"/>
    <w:rsid w:val="00051762"/>
    <w:rsid w:val="00051A4A"/>
    <w:rsid w:val="0005224F"/>
    <w:rsid w:val="0005265A"/>
    <w:rsid w:val="000539DD"/>
    <w:rsid w:val="00053BD3"/>
    <w:rsid w:val="00054128"/>
    <w:rsid w:val="00054796"/>
    <w:rsid w:val="000556ED"/>
    <w:rsid w:val="00055FE2"/>
    <w:rsid w:val="0005616F"/>
    <w:rsid w:val="000574C6"/>
    <w:rsid w:val="0006033F"/>
    <w:rsid w:val="00060B73"/>
    <w:rsid w:val="00060C2E"/>
    <w:rsid w:val="00061033"/>
    <w:rsid w:val="000612E5"/>
    <w:rsid w:val="00061574"/>
    <w:rsid w:val="000619E9"/>
    <w:rsid w:val="00061BE2"/>
    <w:rsid w:val="000622D4"/>
    <w:rsid w:val="0006357D"/>
    <w:rsid w:val="00066010"/>
    <w:rsid w:val="00067F1E"/>
    <w:rsid w:val="00071CC0"/>
    <w:rsid w:val="000722D2"/>
    <w:rsid w:val="00073C8C"/>
    <w:rsid w:val="00075267"/>
    <w:rsid w:val="000753CC"/>
    <w:rsid w:val="00075447"/>
    <w:rsid w:val="00075E07"/>
    <w:rsid w:val="00077B64"/>
    <w:rsid w:val="00080664"/>
    <w:rsid w:val="00080A1C"/>
    <w:rsid w:val="00080BF8"/>
    <w:rsid w:val="000822A4"/>
    <w:rsid w:val="00082317"/>
    <w:rsid w:val="00082504"/>
    <w:rsid w:val="00083D2C"/>
    <w:rsid w:val="00083E03"/>
    <w:rsid w:val="0008407A"/>
    <w:rsid w:val="00086AA1"/>
    <w:rsid w:val="0008740C"/>
    <w:rsid w:val="00087A77"/>
    <w:rsid w:val="00087D2D"/>
    <w:rsid w:val="00090CA6"/>
    <w:rsid w:val="00092B8A"/>
    <w:rsid w:val="00092F4F"/>
    <w:rsid w:val="00092FB0"/>
    <w:rsid w:val="000934C5"/>
    <w:rsid w:val="00093CAD"/>
    <w:rsid w:val="00093D25"/>
    <w:rsid w:val="00093DAB"/>
    <w:rsid w:val="00094D73"/>
    <w:rsid w:val="00096D63"/>
    <w:rsid w:val="00097E65"/>
    <w:rsid w:val="000A0B60"/>
    <w:rsid w:val="000A0B7A"/>
    <w:rsid w:val="000A0EB8"/>
    <w:rsid w:val="000A19FC"/>
    <w:rsid w:val="000A210D"/>
    <w:rsid w:val="000A296B"/>
    <w:rsid w:val="000A2C99"/>
    <w:rsid w:val="000A4AAE"/>
    <w:rsid w:val="000A615C"/>
    <w:rsid w:val="000A7311"/>
    <w:rsid w:val="000B060F"/>
    <w:rsid w:val="000B1592"/>
    <w:rsid w:val="000B1FF2"/>
    <w:rsid w:val="000B26B8"/>
    <w:rsid w:val="000B33FD"/>
    <w:rsid w:val="000B3CDA"/>
    <w:rsid w:val="000B46DF"/>
    <w:rsid w:val="000B5759"/>
    <w:rsid w:val="000B6A0B"/>
    <w:rsid w:val="000B6D31"/>
    <w:rsid w:val="000C00A5"/>
    <w:rsid w:val="000C0F6C"/>
    <w:rsid w:val="000C11DB"/>
    <w:rsid w:val="000C1492"/>
    <w:rsid w:val="000C272A"/>
    <w:rsid w:val="000C2D33"/>
    <w:rsid w:val="000C2FBD"/>
    <w:rsid w:val="000C4B41"/>
    <w:rsid w:val="000C4EB3"/>
    <w:rsid w:val="000C57D6"/>
    <w:rsid w:val="000C6362"/>
    <w:rsid w:val="000C7666"/>
    <w:rsid w:val="000C7F17"/>
    <w:rsid w:val="000D0A9C"/>
    <w:rsid w:val="000D1795"/>
    <w:rsid w:val="000D19EB"/>
    <w:rsid w:val="000D1B0A"/>
    <w:rsid w:val="000D329A"/>
    <w:rsid w:val="000D4B9C"/>
    <w:rsid w:val="000D4EB6"/>
    <w:rsid w:val="000D753B"/>
    <w:rsid w:val="000D7904"/>
    <w:rsid w:val="000D7C8A"/>
    <w:rsid w:val="000E0825"/>
    <w:rsid w:val="000E1031"/>
    <w:rsid w:val="000E1354"/>
    <w:rsid w:val="000E14D0"/>
    <w:rsid w:val="000E30C5"/>
    <w:rsid w:val="000E31D0"/>
    <w:rsid w:val="000E4C9E"/>
    <w:rsid w:val="000E6302"/>
    <w:rsid w:val="000E6FD7"/>
    <w:rsid w:val="000F0589"/>
    <w:rsid w:val="000F06E1"/>
    <w:rsid w:val="000F0E3C"/>
    <w:rsid w:val="000F14A3"/>
    <w:rsid w:val="000F19D5"/>
    <w:rsid w:val="000F2381"/>
    <w:rsid w:val="000F3947"/>
    <w:rsid w:val="000F3BA1"/>
    <w:rsid w:val="000F4AEA"/>
    <w:rsid w:val="000F582E"/>
    <w:rsid w:val="000F6049"/>
    <w:rsid w:val="000F633F"/>
    <w:rsid w:val="000F67E9"/>
    <w:rsid w:val="000F6C82"/>
    <w:rsid w:val="000F7A13"/>
    <w:rsid w:val="000F7FCE"/>
    <w:rsid w:val="0010235F"/>
    <w:rsid w:val="00103260"/>
    <w:rsid w:val="00103AD5"/>
    <w:rsid w:val="00104926"/>
    <w:rsid w:val="00104ADF"/>
    <w:rsid w:val="00105BAC"/>
    <w:rsid w:val="00113B1E"/>
    <w:rsid w:val="00116390"/>
    <w:rsid w:val="0011711C"/>
    <w:rsid w:val="001178EC"/>
    <w:rsid w:val="0012059C"/>
    <w:rsid w:val="00123742"/>
    <w:rsid w:val="00123B7B"/>
    <w:rsid w:val="00124984"/>
    <w:rsid w:val="00124E0A"/>
    <w:rsid w:val="00124E4F"/>
    <w:rsid w:val="00125FF1"/>
    <w:rsid w:val="001260B7"/>
    <w:rsid w:val="001265CB"/>
    <w:rsid w:val="00126DD3"/>
    <w:rsid w:val="00131335"/>
    <w:rsid w:val="001321C6"/>
    <w:rsid w:val="001324EA"/>
    <w:rsid w:val="001325C4"/>
    <w:rsid w:val="0013261E"/>
    <w:rsid w:val="00133010"/>
    <w:rsid w:val="00133024"/>
    <w:rsid w:val="001338EE"/>
    <w:rsid w:val="00133A61"/>
    <w:rsid w:val="00133AAE"/>
    <w:rsid w:val="001345A7"/>
    <w:rsid w:val="00135323"/>
    <w:rsid w:val="001356C4"/>
    <w:rsid w:val="00135E78"/>
    <w:rsid w:val="001362DB"/>
    <w:rsid w:val="00141114"/>
    <w:rsid w:val="00141612"/>
    <w:rsid w:val="00142969"/>
    <w:rsid w:val="001446C2"/>
    <w:rsid w:val="00144728"/>
    <w:rsid w:val="0014509D"/>
    <w:rsid w:val="001457E7"/>
    <w:rsid w:val="00145D9D"/>
    <w:rsid w:val="00146388"/>
    <w:rsid w:val="0014665B"/>
    <w:rsid w:val="00147AFF"/>
    <w:rsid w:val="001529E5"/>
    <w:rsid w:val="001536A6"/>
    <w:rsid w:val="00153C7E"/>
    <w:rsid w:val="0015564B"/>
    <w:rsid w:val="00156B25"/>
    <w:rsid w:val="00156E1A"/>
    <w:rsid w:val="00156EB3"/>
    <w:rsid w:val="00157853"/>
    <w:rsid w:val="00157894"/>
    <w:rsid w:val="00157B55"/>
    <w:rsid w:val="00157C23"/>
    <w:rsid w:val="001601C6"/>
    <w:rsid w:val="00160F9E"/>
    <w:rsid w:val="001622FB"/>
    <w:rsid w:val="00162671"/>
    <w:rsid w:val="001642FA"/>
    <w:rsid w:val="001649EB"/>
    <w:rsid w:val="00164BAF"/>
    <w:rsid w:val="00164FA8"/>
    <w:rsid w:val="00165065"/>
    <w:rsid w:val="00165434"/>
    <w:rsid w:val="0016580B"/>
    <w:rsid w:val="0016582C"/>
    <w:rsid w:val="00165F49"/>
    <w:rsid w:val="00166B88"/>
    <w:rsid w:val="00166BC1"/>
    <w:rsid w:val="001675D3"/>
    <w:rsid w:val="0016770A"/>
    <w:rsid w:val="0017022B"/>
    <w:rsid w:val="00170804"/>
    <w:rsid w:val="001708E9"/>
    <w:rsid w:val="00171720"/>
    <w:rsid w:val="00172E55"/>
    <w:rsid w:val="0017340B"/>
    <w:rsid w:val="00173FB1"/>
    <w:rsid w:val="001757A0"/>
    <w:rsid w:val="0017608C"/>
    <w:rsid w:val="00176BD1"/>
    <w:rsid w:val="00176DFD"/>
    <w:rsid w:val="00177E71"/>
    <w:rsid w:val="00181CEA"/>
    <w:rsid w:val="00182BB4"/>
    <w:rsid w:val="00183951"/>
    <w:rsid w:val="00184719"/>
    <w:rsid w:val="001852C9"/>
    <w:rsid w:val="00185D7C"/>
    <w:rsid w:val="00187430"/>
    <w:rsid w:val="00190040"/>
    <w:rsid w:val="00190087"/>
    <w:rsid w:val="001913C4"/>
    <w:rsid w:val="0019348F"/>
    <w:rsid w:val="001938D6"/>
    <w:rsid w:val="00193A07"/>
    <w:rsid w:val="00193A30"/>
    <w:rsid w:val="001949B0"/>
    <w:rsid w:val="00194A61"/>
    <w:rsid w:val="00194C95"/>
    <w:rsid w:val="00195C34"/>
    <w:rsid w:val="0019693E"/>
    <w:rsid w:val="00196B0E"/>
    <w:rsid w:val="00196EF5"/>
    <w:rsid w:val="00197170"/>
    <w:rsid w:val="001A1A53"/>
    <w:rsid w:val="001A234A"/>
    <w:rsid w:val="001A4CF3"/>
    <w:rsid w:val="001B06E8"/>
    <w:rsid w:val="001B0892"/>
    <w:rsid w:val="001B192E"/>
    <w:rsid w:val="001B3369"/>
    <w:rsid w:val="001B4AFA"/>
    <w:rsid w:val="001B71D0"/>
    <w:rsid w:val="001B71EE"/>
    <w:rsid w:val="001B77BC"/>
    <w:rsid w:val="001B7CE7"/>
    <w:rsid w:val="001C04A8"/>
    <w:rsid w:val="001C1416"/>
    <w:rsid w:val="001C196A"/>
    <w:rsid w:val="001C1C61"/>
    <w:rsid w:val="001C1E34"/>
    <w:rsid w:val="001C2C03"/>
    <w:rsid w:val="001C42F7"/>
    <w:rsid w:val="001C49E5"/>
    <w:rsid w:val="001C5AF3"/>
    <w:rsid w:val="001C680C"/>
    <w:rsid w:val="001C7FEA"/>
    <w:rsid w:val="001D0499"/>
    <w:rsid w:val="001D0BBE"/>
    <w:rsid w:val="001D0CEC"/>
    <w:rsid w:val="001D0ED4"/>
    <w:rsid w:val="001D212F"/>
    <w:rsid w:val="001D29D7"/>
    <w:rsid w:val="001D2DE7"/>
    <w:rsid w:val="001D2E2B"/>
    <w:rsid w:val="001D411C"/>
    <w:rsid w:val="001D6AD7"/>
    <w:rsid w:val="001E1B6A"/>
    <w:rsid w:val="001E2484"/>
    <w:rsid w:val="001E29EB"/>
    <w:rsid w:val="001E3AE8"/>
    <w:rsid w:val="001E3CC4"/>
    <w:rsid w:val="001E4882"/>
    <w:rsid w:val="001E5024"/>
    <w:rsid w:val="001E6E0B"/>
    <w:rsid w:val="001E73AB"/>
    <w:rsid w:val="001E7D3A"/>
    <w:rsid w:val="001F08D7"/>
    <w:rsid w:val="001F092D"/>
    <w:rsid w:val="001F143A"/>
    <w:rsid w:val="001F1605"/>
    <w:rsid w:val="001F1C40"/>
    <w:rsid w:val="001F2508"/>
    <w:rsid w:val="001F4816"/>
    <w:rsid w:val="001F4EE9"/>
    <w:rsid w:val="001F69B4"/>
    <w:rsid w:val="001F74A1"/>
    <w:rsid w:val="001F77C7"/>
    <w:rsid w:val="001F79AF"/>
    <w:rsid w:val="00200183"/>
    <w:rsid w:val="00200333"/>
    <w:rsid w:val="0020107D"/>
    <w:rsid w:val="002022BE"/>
    <w:rsid w:val="00202AA4"/>
    <w:rsid w:val="002031F7"/>
    <w:rsid w:val="00203493"/>
    <w:rsid w:val="002040E6"/>
    <w:rsid w:val="0020527B"/>
    <w:rsid w:val="00205F2C"/>
    <w:rsid w:val="00206B9D"/>
    <w:rsid w:val="00210B15"/>
    <w:rsid w:val="002142EA"/>
    <w:rsid w:val="00214FF5"/>
    <w:rsid w:val="002204BB"/>
    <w:rsid w:val="00221B79"/>
    <w:rsid w:val="00221C6B"/>
    <w:rsid w:val="00222422"/>
    <w:rsid w:val="002253A1"/>
    <w:rsid w:val="00225CF8"/>
    <w:rsid w:val="00227093"/>
    <w:rsid w:val="0022794E"/>
    <w:rsid w:val="00230235"/>
    <w:rsid w:val="00232A17"/>
    <w:rsid w:val="00233D64"/>
    <w:rsid w:val="0023482A"/>
    <w:rsid w:val="00235351"/>
    <w:rsid w:val="00235708"/>
    <w:rsid w:val="002359CB"/>
    <w:rsid w:val="00240B63"/>
    <w:rsid w:val="00243540"/>
    <w:rsid w:val="0024497B"/>
    <w:rsid w:val="0024515B"/>
    <w:rsid w:val="00245B7D"/>
    <w:rsid w:val="00246021"/>
    <w:rsid w:val="0024666E"/>
    <w:rsid w:val="002476C4"/>
    <w:rsid w:val="00247F52"/>
    <w:rsid w:val="00250B25"/>
    <w:rsid w:val="00250BBE"/>
    <w:rsid w:val="002515C2"/>
    <w:rsid w:val="0025167B"/>
    <w:rsid w:val="0025194F"/>
    <w:rsid w:val="002553AC"/>
    <w:rsid w:val="00256713"/>
    <w:rsid w:val="00257157"/>
    <w:rsid w:val="0026148A"/>
    <w:rsid w:val="00262696"/>
    <w:rsid w:val="00263B8D"/>
    <w:rsid w:val="00263D25"/>
    <w:rsid w:val="002643C3"/>
    <w:rsid w:val="002645B0"/>
    <w:rsid w:val="00264A0C"/>
    <w:rsid w:val="00264CCE"/>
    <w:rsid w:val="002669A4"/>
    <w:rsid w:val="00266EEB"/>
    <w:rsid w:val="00267EF4"/>
    <w:rsid w:val="00270CB8"/>
    <w:rsid w:val="00272B08"/>
    <w:rsid w:val="002751C6"/>
    <w:rsid w:val="00281BB8"/>
    <w:rsid w:val="00281E9E"/>
    <w:rsid w:val="00282405"/>
    <w:rsid w:val="002830D8"/>
    <w:rsid w:val="00284D85"/>
    <w:rsid w:val="00285170"/>
    <w:rsid w:val="00285361"/>
    <w:rsid w:val="00286850"/>
    <w:rsid w:val="00286965"/>
    <w:rsid w:val="002901E2"/>
    <w:rsid w:val="002913E9"/>
    <w:rsid w:val="0029287F"/>
    <w:rsid w:val="00292D60"/>
    <w:rsid w:val="00293B30"/>
    <w:rsid w:val="00294D34"/>
    <w:rsid w:val="00294E3B"/>
    <w:rsid w:val="00296193"/>
    <w:rsid w:val="00296C66"/>
    <w:rsid w:val="00296EBE"/>
    <w:rsid w:val="002974E3"/>
    <w:rsid w:val="002A0248"/>
    <w:rsid w:val="002A0501"/>
    <w:rsid w:val="002A084B"/>
    <w:rsid w:val="002A1260"/>
    <w:rsid w:val="002A1589"/>
    <w:rsid w:val="002A1608"/>
    <w:rsid w:val="002A1D13"/>
    <w:rsid w:val="002A25DC"/>
    <w:rsid w:val="002A2AC0"/>
    <w:rsid w:val="002A3AAB"/>
    <w:rsid w:val="002A4CEA"/>
    <w:rsid w:val="002A5525"/>
    <w:rsid w:val="002A5977"/>
    <w:rsid w:val="002A5A13"/>
    <w:rsid w:val="002A6509"/>
    <w:rsid w:val="002A757F"/>
    <w:rsid w:val="002A7F44"/>
    <w:rsid w:val="002B0ACA"/>
    <w:rsid w:val="002B0C40"/>
    <w:rsid w:val="002B0EBF"/>
    <w:rsid w:val="002B1966"/>
    <w:rsid w:val="002B19E9"/>
    <w:rsid w:val="002B1C55"/>
    <w:rsid w:val="002B1D47"/>
    <w:rsid w:val="002B4508"/>
    <w:rsid w:val="002B5779"/>
    <w:rsid w:val="002B7332"/>
    <w:rsid w:val="002B7F51"/>
    <w:rsid w:val="002C09E7"/>
    <w:rsid w:val="002C1E06"/>
    <w:rsid w:val="002C1E1C"/>
    <w:rsid w:val="002C3F07"/>
    <w:rsid w:val="002C42F9"/>
    <w:rsid w:val="002C5278"/>
    <w:rsid w:val="002C6CB0"/>
    <w:rsid w:val="002C7EBB"/>
    <w:rsid w:val="002D06C1"/>
    <w:rsid w:val="002D0834"/>
    <w:rsid w:val="002D383F"/>
    <w:rsid w:val="002D42B5"/>
    <w:rsid w:val="002D4F1A"/>
    <w:rsid w:val="002D5159"/>
    <w:rsid w:val="002D66EF"/>
    <w:rsid w:val="002D6EC6"/>
    <w:rsid w:val="002D71B7"/>
    <w:rsid w:val="002D79AC"/>
    <w:rsid w:val="002E023B"/>
    <w:rsid w:val="002E02E7"/>
    <w:rsid w:val="002E039D"/>
    <w:rsid w:val="002E2E77"/>
    <w:rsid w:val="002E3BDA"/>
    <w:rsid w:val="002E4D5A"/>
    <w:rsid w:val="002E6326"/>
    <w:rsid w:val="002F2A53"/>
    <w:rsid w:val="002F30E0"/>
    <w:rsid w:val="002F35E4"/>
    <w:rsid w:val="002F3730"/>
    <w:rsid w:val="002F38E1"/>
    <w:rsid w:val="002F3D90"/>
    <w:rsid w:val="002F4824"/>
    <w:rsid w:val="002F4C0D"/>
    <w:rsid w:val="002F7AF6"/>
    <w:rsid w:val="002F7B9A"/>
    <w:rsid w:val="00300E63"/>
    <w:rsid w:val="003017FC"/>
    <w:rsid w:val="0030260E"/>
    <w:rsid w:val="0030262B"/>
    <w:rsid w:val="00302F5F"/>
    <w:rsid w:val="00303865"/>
    <w:rsid w:val="0030441D"/>
    <w:rsid w:val="003050C8"/>
    <w:rsid w:val="00305F1B"/>
    <w:rsid w:val="00306063"/>
    <w:rsid w:val="003069BF"/>
    <w:rsid w:val="003070D2"/>
    <w:rsid w:val="00307DEA"/>
    <w:rsid w:val="00311372"/>
    <w:rsid w:val="00311578"/>
    <w:rsid w:val="00312490"/>
    <w:rsid w:val="00312E1F"/>
    <w:rsid w:val="00312FFE"/>
    <w:rsid w:val="00313B85"/>
    <w:rsid w:val="00314841"/>
    <w:rsid w:val="00317988"/>
    <w:rsid w:val="0032014D"/>
    <w:rsid w:val="00321386"/>
    <w:rsid w:val="003221B4"/>
    <w:rsid w:val="0032258D"/>
    <w:rsid w:val="00322E62"/>
    <w:rsid w:val="00324D13"/>
    <w:rsid w:val="00324D2A"/>
    <w:rsid w:val="00324EDD"/>
    <w:rsid w:val="00325908"/>
    <w:rsid w:val="00325A40"/>
    <w:rsid w:val="00326174"/>
    <w:rsid w:val="00326F46"/>
    <w:rsid w:val="00327ED9"/>
    <w:rsid w:val="003331E4"/>
    <w:rsid w:val="003332BC"/>
    <w:rsid w:val="003346E6"/>
    <w:rsid w:val="00336C64"/>
    <w:rsid w:val="00337162"/>
    <w:rsid w:val="003408F2"/>
    <w:rsid w:val="0034194F"/>
    <w:rsid w:val="00341D7A"/>
    <w:rsid w:val="00341D83"/>
    <w:rsid w:val="0034348F"/>
    <w:rsid w:val="003439E9"/>
    <w:rsid w:val="00344605"/>
    <w:rsid w:val="00344FB4"/>
    <w:rsid w:val="003453A9"/>
    <w:rsid w:val="0034566E"/>
    <w:rsid w:val="00346313"/>
    <w:rsid w:val="003474AA"/>
    <w:rsid w:val="003509D0"/>
    <w:rsid w:val="00350D1D"/>
    <w:rsid w:val="00352B7C"/>
    <w:rsid w:val="00352C83"/>
    <w:rsid w:val="00354BAF"/>
    <w:rsid w:val="003615D2"/>
    <w:rsid w:val="0036209F"/>
    <w:rsid w:val="0036218D"/>
    <w:rsid w:val="0036429C"/>
    <w:rsid w:val="00364A53"/>
    <w:rsid w:val="003654CB"/>
    <w:rsid w:val="00365AA9"/>
    <w:rsid w:val="00365F86"/>
    <w:rsid w:val="00365F87"/>
    <w:rsid w:val="00366460"/>
    <w:rsid w:val="00366E89"/>
    <w:rsid w:val="0036774D"/>
    <w:rsid w:val="003705F4"/>
    <w:rsid w:val="00370D58"/>
    <w:rsid w:val="00371316"/>
    <w:rsid w:val="0037318E"/>
    <w:rsid w:val="00375643"/>
    <w:rsid w:val="003766EB"/>
    <w:rsid w:val="00376713"/>
    <w:rsid w:val="0037797B"/>
    <w:rsid w:val="00381815"/>
    <w:rsid w:val="003819AF"/>
    <w:rsid w:val="003820E9"/>
    <w:rsid w:val="00382890"/>
    <w:rsid w:val="00382DE7"/>
    <w:rsid w:val="00383429"/>
    <w:rsid w:val="00384023"/>
    <w:rsid w:val="00384FBD"/>
    <w:rsid w:val="00384FFC"/>
    <w:rsid w:val="003872FC"/>
    <w:rsid w:val="003875C0"/>
    <w:rsid w:val="00387ADC"/>
    <w:rsid w:val="00390020"/>
    <w:rsid w:val="003903D6"/>
    <w:rsid w:val="00390EE6"/>
    <w:rsid w:val="0039118F"/>
    <w:rsid w:val="00392AD7"/>
    <w:rsid w:val="003938D9"/>
    <w:rsid w:val="00394376"/>
    <w:rsid w:val="003943FF"/>
    <w:rsid w:val="003948E3"/>
    <w:rsid w:val="00395700"/>
    <w:rsid w:val="00397160"/>
    <w:rsid w:val="003974EB"/>
    <w:rsid w:val="00397CC5"/>
    <w:rsid w:val="003A0C84"/>
    <w:rsid w:val="003A1582"/>
    <w:rsid w:val="003A32C4"/>
    <w:rsid w:val="003A3568"/>
    <w:rsid w:val="003A4077"/>
    <w:rsid w:val="003A44E2"/>
    <w:rsid w:val="003A4CBA"/>
    <w:rsid w:val="003A697C"/>
    <w:rsid w:val="003B0309"/>
    <w:rsid w:val="003B0723"/>
    <w:rsid w:val="003B088B"/>
    <w:rsid w:val="003B09AD"/>
    <w:rsid w:val="003B1F18"/>
    <w:rsid w:val="003B239F"/>
    <w:rsid w:val="003B52FB"/>
    <w:rsid w:val="003B5BF0"/>
    <w:rsid w:val="003B60BF"/>
    <w:rsid w:val="003B6BE3"/>
    <w:rsid w:val="003B6EAF"/>
    <w:rsid w:val="003B7ACB"/>
    <w:rsid w:val="003C010C"/>
    <w:rsid w:val="003C095B"/>
    <w:rsid w:val="003C0A6C"/>
    <w:rsid w:val="003C14F8"/>
    <w:rsid w:val="003C4BC6"/>
    <w:rsid w:val="003C5A43"/>
    <w:rsid w:val="003C697D"/>
    <w:rsid w:val="003D0519"/>
    <w:rsid w:val="003D0FF6"/>
    <w:rsid w:val="003D262C"/>
    <w:rsid w:val="003D284E"/>
    <w:rsid w:val="003D4473"/>
    <w:rsid w:val="003D5BF1"/>
    <w:rsid w:val="003D5C86"/>
    <w:rsid w:val="003D6D61"/>
    <w:rsid w:val="003D7589"/>
    <w:rsid w:val="003E091D"/>
    <w:rsid w:val="003E1C53"/>
    <w:rsid w:val="003E1F6D"/>
    <w:rsid w:val="003E27C3"/>
    <w:rsid w:val="003E2A69"/>
    <w:rsid w:val="003E2D49"/>
    <w:rsid w:val="003E2FD4"/>
    <w:rsid w:val="003E3EBC"/>
    <w:rsid w:val="003E49F6"/>
    <w:rsid w:val="003E5DE5"/>
    <w:rsid w:val="003E660F"/>
    <w:rsid w:val="003F0300"/>
    <w:rsid w:val="003F0841"/>
    <w:rsid w:val="003F09A4"/>
    <w:rsid w:val="003F23D3"/>
    <w:rsid w:val="003F255D"/>
    <w:rsid w:val="003F3F08"/>
    <w:rsid w:val="003F49F1"/>
    <w:rsid w:val="003F4E63"/>
    <w:rsid w:val="003F4EBA"/>
    <w:rsid w:val="003F6272"/>
    <w:rsid w:val="003F7054"/>
    <w:rsid w:val="00400E72"/>
    <w:rsid w:val="00401400"/>
    <w:rsid w:val="00403B40"/>
    <w:rsid w:val="0040471E"/>
    <w:rsid w:val="00404869"/>
    <w:rsid w:val="00404DEE"/>
    <w:rsid w:val="00404F68"/>
    <w:rsid w:val="00405884"/>
    <w:rsid w:val="00406564"/>
    <w:rsid w:val="00407945"/>
    <w:rsid w:val="00407D39"/>
    <w:rsid w:val="00410E76"/>
    <w:rsid w:val="0041150C"/>
    <w:rsid w:val="0041477A"/>
    <w:rsid w:val="004167A3"/>
    <w:rsid w:val="00416928"/>
    <w:rsid w:val="00416ABD"/>
    <w:rsid w:val="0041722B"/>
    <w:rsid w:val="00417C8A"/>
    <w:rsid w:val="00421800"/>
    <w:rsid w:val="004249D4"/>
    <w:rsid w:val="00424B24"/>
    <w:rsid w:val="004258EA"/>
    <w:rsid w:val="00430889"/>
    <w:rsid w:val="004313F2"/>
    <w:rsid w:val="00432DAA"/>
    <w:rsid w:val="00434305"/>
    <w:rsid w:val="00434763"/>
    <w:rsid w:val="00435DF7"/>
    <w:rsid w:val="00435F14"/>
    <w:rsid w:val="0044083F"/>
    <w:rsid w:val="00441AE7"/>
    <w:rsid w:val="00441E09"/>
    <w:rsid w:val="0044263F"/>
    <w:rsid w:val="0044271A"/>
    <w:rsid w:val="004428F8"/>
    <w:rsid w:val="00445574"/>
    <w:rsid w:val="00445DAB"/>
    <w:rsid w:val="004467FB"/>
    <w:rsid w:val="00446994"/>
    <w:rsid w:val="00447EE9"/>
    <w:rsid w:val="004509C3"/>
    <w:rsid w:val="004509EE"/>
    <w:rsid w:val="0045165D"/>
    <w:rsid w:val="0045180D"/>
    <w:rsid w:val="00452794"/>
    <w:rsid w:val="00452D6B"/>
    <w:rsid w:val="00453551"/>
    <w:rsid w:val="00454484"/>
    <w:rsid w:val="0045517B"/>
    <w:rsid w:val="00460022"/>
    <w:rsid w:val="00460CE1"/>
    <w:rsid w:val="00461C59"/>
    <w:rsid w:val="004626C4"/>
    <w:rsid w:val="00463382"/>
    <w:rsid w:val="00463B77"/>
    <w:rsid w:val="00463C7B"/>
    <w:rsid w:val="004644A6"/>
    <w:rsid w:val="004659BD"/>
    <w:rsid w:val="00465F25"/>
    <w:rsid w:val="00470775"/>
    <w:rsid w:val="00471837"/>
    <w:rsid w:val="0047287C"/>
    <w:rsid w:val="004744DA"/>
    <w:rsid w:val="004746B1"/>
    <w:rsid w:val="0047583F"/>
    <w:rsid w:val="00475DE8"/>
    <w:rsid w:val="004769BD"/>
    <w:rsid w:val="00476B15"/>
    <w:rsid w:val="00476E2B"/>
    <w:rsid w:val="00477364"/>
    <w:rsid w:val="0047762E"/>
    <w:rsid w:val="00481C44"/>
    <w:rsid w:val="00482666"/>
    <w:rsid w:val="00483931"/>
    <w:rsid w:val="00484936"/>
    <w:rsid w:val="00484FA5"/>
    <w:rsid w:val="004855D4"/>
    <w:rsid w:val="00485C89"/>
    <w:rsid w:val="00486BE3"/>
    <w:rsid w:val="004905E4"/>
    <w:rsid w:val="00490A89"/>
    <w:rsid w:val="00490AB4"/>
    <w:rsid w:val="00492664"/>
    <w:rsid w:val="00492DA1"/>
    <w:rsid w:val="00492F02"/>
    <w:rsid w:val="00493280"/>
    <w:rsid w:val="0049373A"/>
    <w:rsid w:val="0049380E"/>
    <w:rsid w:val="004939AE"/>
    <w:rsid w:val="004955FB"/>
    <w:rsid w:val="00497336"/>
    <w:rsid w:val="004A09B8"/>
    <w:rsid w:val="004A12DF"/>
    <w:rsid w:val="004A17E6"/>
    <w:rsid w:val="004A1BA8"/>
    <w:rsid w:val="004A2C47"/>
    <w:rsid w:val="004A4B57"/>
    <w:rsid w:val="004A4E09"/>
    <w:rsid w:val="004A63FA"/>
    <w:rsid w:val="004B0272"/>
    <w:rsid w:val="004B0FD4"/>
    <w:rsid w:val="004B18C2"/>
    <w:rsid w:val="004B2701"/>
    <w:rsid w:val="004B2E1B"/>
    <w:rsid w:val="004B3AA8"/>
    <w:rsid w:val="004B3E93"/>
    <w:rsid w:val="004C181A"/>
    <w:rsid w:val="004C1FBC"/>
    <w:rsid w:val="004C3B79"/>
    <w:rsid w:val="004C3F1D"/>
    <w:rsid w:val="004C42E2"/>
    <w:rsid w:val="004C458D"/>
    <w:rsid w:val="004C61DA"/>
    <w:rsid w:val="004C6708"/>
    <w:rsid w:val="004C7556"/>
    <w:rsid w:val="004C7598"/>
    <w:rsid w:val="004C7E8B"/>
    <w:rsid w:val="004C7E9D"/>
    <w:rsid w:val="004C7F67"/>
    <w:rsid w:val="004D076D"/>
    <w:rsid w:val="004D0EF1"/>
    <w:rsid w:val="004D2253"/>
    <w:rsid w:val="004D2EE7"/>
    <w:rsid w:val="004D4406"/>
    <w:rsid w:val="004D49FE"/>
    <w:rsid w:val="004D7C42"/>
    <w:rsid w:val="004E0465"/>
    <w:rsid w:val="004E127B"/>
    <w:rsid w:val="004E1678"/>
    <w:rsid w:val="004E1C0A"/>
    <w:rsid w:val="004E2B06"/>
    <w:rsid w:val="004E30C5"/>
    <w:rsid w:val="004E4AA5"/>
    <w:rsid w:val="004E4AEE"/>
    <w:rsid w:val="004E4F89"/>
    <w:rsid w:val="004E525C"/>
    <w:rsid w:val="004E59E3"/>
    <w:rsid w:val="004E6226"/>
    <w:rsid w:val="004E6407"/>
    <w:rsid w:val="004E67C0"/>
    <w:rsid w:val="004E72AB"/>
    <w:rsid w:val="004F00C7"/>
    <w:rsid w:val="004F06DF"/>
    <w:rsid w:val="004F07D4"/>
    <w:rsid w:val="004F21D0"/>
    <w:rsid w:val="004F391A"/>
    <w:rsid w:val="004F3CFB"/>
    <w:rsid w:val="004F6456"/>
    <w:rsid w:val="004F66E8"/>
    <w:rsid w:val="004F696E"/>
    <w:rsid w:val="004F6C71"/>
    <w:rsid w:val="004F6E15"/>
    <w:rsid w:val="004F7C57"/>
    <w:rsid w:val="00501139"/>
    <w:rsid w:val="00501B37"/>
    <w:rsid w:val="0050363E"/>
    <w:rsid w:val="00503801"/>
    <w:rsid w:val="005039BC"/>
    <w:rsid w:val="005043BB"/>
    <w:rsid w:val="00504A3D"/>
    <w:rsid w:val="00505767"/>
    <w:rsid w:val="005060F4"/>
    <w:rsid w:val="005073F0"/>
    <w:rsid w:val="00510040"/>
    <w:rsid w:val="00510A7B"/>
    <w:rsid w:val="00510CB1"/>
    <w:rsid w:val="00511B03"/>
    <w:rsid w:val="00512601"/>
    <w:rsid w:val="00512F6E"/>
    <w:rsid w:val="00513038"/>
    <w:rsid w:val="00514174"/>
    <w:rsid w:val="00516088"/>
    <w:rsid w:val="00516429"/>
    <w:rsid w:val="00516B0B"/>
    <w:rsid w:val="005220EC"/>
    <w:rsid w:val="00523F95"/>
    <w:rsid w:val="0052470F"/>
    <w:rsid w:val="00524D65"/>
    <w:rsid w:val="00525B16"/>
    <w:rsid w:val="00530A04"/>
    <w:rsid w:val="005323BE"/>
    <w:rsid w:val="00533D04"/>
    <w:rsid w:val="0053459E"/>
    <w:rsid w:val="00534804"/>
    <w:rsid w:val="00534BDF"/>
    <w:rsid w:val="005354EA"/>
    <w:rsid w:val="0053585F"/>
    <w:rsid w:val="00535EC4"/>
    <w:rsid w:val="00535ED9"/>
    <w:rsid w:val="0053692B"/>
    <w:rsid w:val="00540D1D"/>
    <w:rsid w:val="00541853"/>
    <w:rsid w:val="00542E2C"/>
    <w:rsid w:val="00543BDA"/>
    <w:rsid w:val="005441CC"/>
    <w:rsid w:val="00544DB2"/>
    <w:rsid w:val="0054698B"/>
    <w:rsid w:val="005479DA"/>
    <w:rsid w:val="00547BCC"/>
    <w:rsid w:val="0055013B"/>
    <w:rsid w:val="0055165C"/>
    <w:rsid w:val="00551713"/>
    <w:rsid w:val="00551F6F"/>
    <w:rsid w:val="0055351E"/>
    <w:rsid w:val="00554958"/>
    <w:rsid w:val="00555044"/>
    <w:rsid w:val="005565AB"/>
    <w:rsid w:val="00557062"/>
    <w:rsid w:val="00561475"/>
    <w:rsid w:val="0056282E"/>
    <w:rsid w:val="0056487B"/>
    <w:rsid w:val="00564FB9"/>
    <w:rsid w:val="00565DEC"/>
    <w:rsid w:val="00570720"/>
    <w:rsid w:val="005716BE"/>
    <w:rsid w:val="00573D9E"/>
    <w:rsid w:val="00573E2D"/>
    <w:rsid w:val="00575238"/>
    <w:rsid w:val="00575E83"/>
    <w:rsid w:val="00575ECF"/>
    <w:rsid w:val="00576D24"/>
    <w:rsid w:val="00577F27"/>
    <w:rsid w:val="005801E3"/>
    <w:rsid w:val="00581802"/>
    <w:rsid w:val="00582039"/>
    <w:rsid w:val="0058223E"/>
    <w:rsid w:val="00582429"/>
    <w:rsid w:val="005836A8"/>
    <w:rsid w:val="00583ECF"/>
    <w:rsid w:val="0058409C"/>
    <w:rsid w:val="00584262"/>
    <w:rsid w:val="00584EC8"/>
    <w:rsid w:val="00585899"/>
    <w:rsid w:val="0058638E"/>
    <w:rsid w:val="00586630"/>
    <w:rsid w:val="005876A6"/>
    <w:rsid w:val="00587ADD"/>
    <w:rsid w:val="0059192B"/>
    <w:rsid w:val="00591E27"/>
    <w:rsid w:val="005927AC"/>
    <w:rsid w:val="00592FCB"/>
    <w:rsid w:val="00596160"/>
    <w:rsid w:val="005963CA"/>
    <w:rsid w:val="005966E2"/>
    <w:rsid w:val="00596A2E"/>
    <w:rsid w:val="00596AB6"/>
    <w:rsid w:val="00596B9D"/>
    <w:rsid w:val="00597007"/>
    <w:rsid w:val="005971CE"/>
    <w:rsid w:val="005A040C"/>
    <w:rsid w:val="005A0966"/>
    <w:rsid w:val="005A0C2D"/>
    <w:rsid w:val="005A11B7"/>
    <w:rsid w:val="005A1EE1"/>
    <w:rsid w:val="005A260B"/>
    <w:rsid w:val="005A2AEE"/>
    <w:rsid w:val="005A3ADA"/>
    <w:rsid w:val="005A4A1B"/>
    <w:rsid w:val="005A6678"/>
    <w:rsid w:val="005A6FD1"/>
    <w:rsid w:val="005A7830"/>
    <w:rsid w:val="005A7FCE"/>
    <w:rsid w:val="005B00B0"/>
    <w:rsid w:val="005B023E"/>
    <w:rsid w:val="005B08CC"/>
    <w:rsid w:val="005B0F3F"/>
    <w:rsid w:val="005B4321"/>
    <w:rsid w:val="005B4903"/>
    <w:rsid w:val="005B51CE"/>
    <w:rsid w:val="005B5885"/>
    <w:rsid w:val="005B5CD7"/>
    <w:rsid w:val="005B6CF6"/>
    <w:rsid w:val="005B7422"/>
    <w:rsid w:val="005C0E41"/>
    <w:rsid w:val="005C1C4E"/>
    <w:rsid w:val="005C2068"/>
    <w:rsid w:val="005C29B8"/>
    <w:rsid w:val="005C2F6B"/>
    <w:rsid w:val="005C5F21"/>
    <w:rsid w:val="005C7156"/>
    <w:rsid w:val="005D082B"/>
    <w:rsid w:val="005D0C75"/>
    <w:rsid w:val="005D4171"/>
    <w:rsid w:val="005D6A95"/>
    <w:rsid w:val="005D6B2C"/>
    <w:rsid w:val="005D6D9C"/>
    <w:rsid w:val="005E0A84"/>
    <w:rsid w:val="005E202C"/>
    <w:rsid w:val="005E2335"/>
    <w:rsid w:val="005E2785"/>
    <w:rsid w:val="005E34CA"/>
    <w:rsid w:val="005E3C18"/>
    <w:rsid w:val="005E6812"/>
    <w:rsid w:val="005E6971"/>
    <w:rsid w:val="005E7525"/>
    <w:rsid w:val="005E7881"/>
    <w:rsid w:val="005E78E0"/>
    <w:rsid w:val="005E7CCE"/>
    <w:rsid w:val="005F0D9C"/>
    <w:rsid w:val="005F1853"/>
    <w:rsid w:val="005F2402"/>
    <w:rsid w:val="005F284E"/>
    <w:rsid w:val="005F4712"/>
    <w:rsid w:val="005F4764"/>
    <w:rsid w:val="005F4CDA"/>
    <w:rsid w:val="005F560B"/>
    <w:rsid w:val="005F6424"/>
    <w:rsid w:val="005F728E"/>
    <w:rsid w:val="006015CE"/>
    <w:rsid w:val="00604784"/>
    <w:rsid w:val="00606419"/>
    <w:rsid w:val="00607D29"/>
    <w:rsid w:val="00607F44"/>
    <w:rsid w:val="00610D29"/>
    <w:rsid w:val="006111AD"/>
    <w:rsid w:val="00612952"/>
    <w:rsid w:val="006131CD"/>
    <w:rsid w:val="00614CC1"/>
    <w:rsid w:val="00615689"/>
    <w:rsid w:val="00615747"/>
    <w:rsid w:val="00615A9D"/>
    <w:rsid w:val="006170D0"/>
    <w:rsid w:val="00617387"/>
    <w:rsid w:val="00617484"/>
    <w:rsid w:val="006205D6"/>
    <w:rsid w:val="00621955"/>
    <w:rsid w:val="006252D8"/>
    <w:rsid w:val="006259BC"/>
    <w:rsid w:val="0062636B"/>
    <w:rsid w:val="00626DDB"/>
    <w:rsid w:val="00631025"/>
    <w:rsid w:val="00631574"/>
    <w:rsid w:val="00632182"/>
    <w:rsid w:val="00632866"/>
    <w:rsid w:val="00632AE0"/>
    <w:rsid w:val="00633B56"/>
    <w:rsid w:val="00633C17"/>
    <w:rsid w:val="00633EC1"/>
    <w:rsid w:val="0063403A"/>
    <w:rsid w:val="00634D9E"/>
    <w:rsid w:val="00635AF7"/>
    <w:rsid w:val="00635B64"/>
    <w:rsid w:val="00635ED9"/>
    <w:rsid w:val="00636E3E"/>
    <w:rsid w:val="006375AC"/>
    <w:rsid w:val="006379F7"/>
    <w:rsid w:val="00637E4D"/>
    <w:rsid w:val="00640620"/>
    <w:rsid w:val="0064156D"/>
    <w:rsid w:val="00641A1F"/>
    <w:rsid w:val="00641A32"/>
    <w:rsid w:val="00645904"/>
    <w:rsid w:val="006471EA"/>
    <w:rsid w:val="006500D7"/>
    <w:rsid w:val="006503BE"/>
    <w:rsid w:val="00651ACB"/>
    <w:rsid w:val="00651C47"/>
    <w:rsid w:val="00652AB2"/>
    <w:rsid w:val="00653FED"/>
    <w:rsid w:val="00654EC0"/>
    <w:rsid w:val="0065525B"/>
    <w:rsid w:val="00655D4F"/>
    <w:rsid w:val="00656D29"/>
    <w:rsid w:val="006602C0"/>
    <w:rsid w:val="00663A6C"/>
    <w:rsid w:val="006640E5"/>
    <w:rsid w:val="006646F1"/>
    <w:rsid w:val="00664929"/>
    <w:rsid w:val="00664D8C"/>
    <w:rsid w:val="00664F62"/>
    <w:rsid w:val="006655E1"/>
    <w:rsid w:val="00665B79"/>
    <w:rsid w:val="006717DE"/>
    <w:rsid w:val="00672060"/>
    <w:rsid w:val="00672BFD"/>
    <w:rsid w:val="00675E35"/>
    <w:rsid w:val="006770F4"/>
    <w:rsid w:val="00677A84"/>
    <w:rsid w:val="0068026D"/>
    <w:rsid w:val="00680A27"/>
    <w:rsid w:val="006816A4"/>
    <w:rsid w:val="006819B8"/>
    <w:rsid w:val="0068331F"/>
    <w:rsid w:val="006840A6"/>
    <w:rsid w:val="006850CD"/>
    <w:rsid w:val="006858C9"/>
    <w:rsid w:val="00685AAB"/>
    <w:rsid w:val="00685D59"/>
    <w:rsid w:val="00686218"/>
    <w:rsid w:val="0068717F"/>
    <w:rsid w:val="006912C6"/>
    <w:rsid w:val="00691B53"/>
    <w:rsid w:val="006939F7"/>
    <w:rsid w:val="00694FE7"/>
    <w:rsid w:val="00695D22"/>
    <w:rsid w:val="00696B22"/>
    <w:rsid w:val="006A0751"/>
    <w:rsid w:val="006A07AA"/>
    <w:rsid w:val="006A096D"/>
    <w:rsid w:val="006A1146"/>
    <w:rsid w:val="006A2441"/>
    <w:rsid w:val="006A25E5"/>
    <w:rsid w:val="006A2B46"/>
    <w:rsid w:val="006A2BD3"/>
    <w:rsid w:val="006A2D1E"/>
    <w:rsid w:val="006A336D"/>
    <w:rsid w:val="006A37B9"/>
    <w:rsid w:val="006A5548"/>
    <w:rsid w:val="006A5D4B"/>
    <w:rsid w:val="006A6F26"/>
    <w:rsid w:val="006B2672"/>
    <w:rsid w:val="006B445A"/>
    <w:rsid w:val="006B54BF"/>
    <w:rsid w:val="006B5F44"/>
    <w:rsid w:val="006B5F90"/>
    <w:rsid w:val="006B62E4"/>
    <w:rsid w:val="006B709F"/>
    <w:rsid w:val="006C1BBA"/>
    <w:rsid w:val="006C1BE4"/>
    <w:rsid w:val="006C2079"/>
    <w:rsid w:val="006C59E6"/>
    <w:rsid w:val="006C5A62"/>
    <w:rsid w:val="006C5D68"/>
    <w:rsid w:val="006C6976"/>
    <w:rsid w:val="006C69B0"/>
    <w:rsid w:val="006C6DD0"/>
    <w:rsid w:val="006C7B08"/>
    <w:rsid w:val="006D04EA"/>
    <w:rsid w:val="006D16C4"/>
    <w:rsid w:val="006D1797"/>
    <w:rsid w:val="006D3D39"/>
    <w:rsid w:val="006D3E96"/>
    <w:rsid w:val="006D4515"/>
    <w:rsid w:val="006D4BB1"/>
    <w:rsid w:val="006D4EE2"/>
    <w:rsid w:val="006D6357"/>
    <w:rsid w:val="006D6593"/>
    <w:rsid w:val="006D7B9C"/>
    <w:rsid w:val="006E23EA"/>
    <w:rsid w:val="006E29E3"/>
    <w:rsid w:val="006E2BB7"/>
    <w:rsid w:val="006E4209"/>
    <w:rsid w:val="006F03A8"/>
    <w:rsid w:val="006F17D8"/>
    <w:rsid w:val="006F1AB3"/>
    <w:rsid w:val="006F1EF2"/>
    <w:rsid w:val="006F1FC4"/>
    <w:rsid w:val="006F2ACA"/>
    <w:rsid w:val="006F2ADC"/>
    <w:rsid w:val="006F2BFE"/>
    <w:rsid w:val="006F31E9"/>
    <w:rsid w:val="006F37E7"/>
    <w:rsid w:val="006F6284"/>
    <w:rsid w:val="006F707A"/>
    <w:rsid w:val="006F7ECE"/>
    <w:rsid w:val="007002C5"/>
    <w:rsid w:val="007010D0"/>
    <w:rsid w:val="00701EC0"/>
    <w:rsid w:val="007029B1"/>
    <w:rsid w:val="00704387"/>
    <w:rsid w:val="00704CBB"/>
    <w:rsid w:val="007058DD"/>
    <w:rsid w:val="007059D7"/>
    <w:rsid w:val="00707669"/>
    <w:rsid w:val="0071175A"/>
    <w:rsid w:val="00711CBA"/>
    <w:rsid w:val="00711FB5"/>
    <w:rsid w:val="00712A01"/>
    <w:rsid w:val="00714F58"/>
    <w:rsid w:val="00715F9D"/>
    <w:rsid w:val="00722FBF"/>
    <w:rsid w:val="00722FC2"/>
    <w:rsid w:val="0072430D"/>
    <w:rsid w:val="007245D2"/>
    <w:rsid w:val="00724879"/>
    <w:rsid w:val="00724E1B"/>
    <w:rsid w:val="00725186"/>
    <w:rsid w:val="00725949"/>
    <w:rsid w:val="0072659A"/>
    <w:rsid w:val="00727FA2"/>
    <w:rsid w:val="00730C26"/>
    <w:rsid w:val="007322D9"/>
    <w:rsid w:val="00732BC0"/>
    <w:rsid w:val="0073328E"/>
    <w:rsid w:val="00734E57"/>
    <w:rsid w:val="007370C9"/>
    <w:rsid w:val="0073720F"/>
    <w:rsid w:val="00737334"/>
    <w:rsid w:val="00737796"/>
    <w:rsid w:val="007377E8"/>
    <w:rsid w:val="007406A9"/>
    <w:rsid w:val="0074165C"/>
    <w:rsid w:val="00742BCD"/>
    <w:rsid w:val="00742C35"/>
    <w:rsid w:val="007432CA"/>
    <w:rsid w:val="0074341D"/>
    <w:rsid w:val="007439EB"/>
    <w:rsid w:val="00743CB4"/>
    <w:rsid w:val="00743EDC"/>
    <w:rsid w:val="00743F0A"/>
    <w:rsid w:val="007444E8"/>
    <w:rsid w:val="007448B6"/>
    <w:rsid w:val="0074548E"/>
    <w:rsid w:val="00745773"/>
    <w:rsid w:val="00746800"/>
    <w:rsid w:val="007501A8"/>
    <w:rsid w:val="007509FF"/>
    <w:rsid w:val="00750D61"/>
    <w:rsid w:val="00750EE1"/>
    <w:rsid w:val="00751828"/>
    <w:rsid w:val="00751C26"/>
    <w:rsid w:val="00752590"/>
    <w:rsid w:val="00752B4D"/>
    <w:rsid w:val="00752B98"/>
    <w:rsid w:val="00753452"/>
    <w:rsid w:val="0075484F"/>
    <w:rsid w:val="00755402"/>
    <w:rsid w:val="00756B26"/>
    <w:rsid w:val="00756EDF"/>
    <w:rsid w:val="00757423"/>
    <w:rsid w:val="007600E3"/>
    <w:rsid w:val="007607B9"/>
    <w:rsid w:val="007618A2"/>
    <w:rsid w:val="00765B05"/>
    <w:rsid w:val="00765C08"/>
    <w:rsid w:val="00765C43"/>
    <w:rsid w:val="00765EFB"/>
    <w:rsid w:val="00766B79"/>
    <w:rsid w:val="007671CA"/>
    <w:rsid w:val="007679EA"/>
    <w:rsid w:val="00767C61"/>
    <w:rsid w:val="0077008A"/>
    <w:rsid w:val="00772B0F"/>
    <w:rsid w:val="00773342"/>
    <w:rsid w:val="00773C1F"/>
    <w:rsid w:val="00774DA4"/>
    <w:rsid w:val="00776599"/>
    <w:rsid w:val="007802BC"/>
    <w:rsid w:val="0078114B"/>
    <w:rsid w:val="00781DD2"/>
    <w:rsid w:val="00783ECF"/>
    <w:rsid w:val="0078413A"/>
    <w:rsid w:val="0078576E"/>
    <w:rsid w:val="007860E7"/>
    <w:rsid w:val="00790D4D"/>
    <w:rsid w:val="007918B5"/>
    <w:rsid w:val="00794421"/>
    <w:rsid w:val="007959E8"/>
    <w:rsid w:val="00795B8B"/>
    <w:rsid w:val="00795E9C"/>
    <w:rsid w:val="007968D1"/>
    <w:rsid w:val="007A0521"/>
    <w:rsid w:val="007A20C0"/>
    <w:rsid w:val="007A20D0"/>
    <w:rsid w:val="007A295B"/>
    <w:rsid w:val="007A2E12"/>
    <w:rsid w:val="007A3475"/>
    <w:rsid w:val="007A41C8"/>
    <w:rsid w:val="007A54CE"/>
    <w:rsid w:val="007A6FD9"/>
    <w:rsid w:val="007A7FFA"/>
    <w:rsid w:val="007B04EB"/>
    <w:rsid w:val="007B0D4F"/>
    <w:rsid w:val="007B1D61"/>
    <w:rsid w:val="007B29DF"/>
    <w:rsid w:val="007B2F2C"/>
    <w:rsid w:val="007B3EA8"/>
    <w:rsid w:val="007B483B"/>
    <w:rsid w:val="007B5A3D"/>
    <w:rsid w:val="007B5B95"/>
    <w:rsid w:val="007B68EA"/>
    <w:rsid w:val="007B7453"/>
    <w:rsid w:val="007C0BA1"/>
    <w:rsid w:val="007C0D28"/>
    <w:rsid w:val="007C1E8B"/>
    <w:rsid w:val="007C2D89"/>
    <w:rsid w:val="007C41E1"/>
    <w:rsid w:val="007C4593"/>
    <w:rsid w:val="007C5309"/>
    <w:rsid w:val="007C6069"/>
    <w:rsid w:val="007C781A"/>
    <w:rsid w:val="007D06C4"/>
    <w:rsid w:val="007D1352"/>
    <w:rsid w:val="007D2508"/>
    <w:rsid w:val="007D2ACA"/>
    <w:rsid w:val="007D2B1D"/>
    <w:rsid w:val="007D346A"/>
    <w:rsid w:val="007D3A76"/>
    <w:rsid w:val="007D4062"/>
    <w:rsid w:val="007D4FD2"/>
    <w:rsid w:val="007D591B"/>
    <w:rsid w:val="007D60A2"/>
    <w:rsid w:val="007D6518"/>
    <w:rsid w:val="007D6778"/>
    <w:rsid w:val="007D76BD"/>
    <w:rsid w:val="007E0BF1"/>
    <w:rsid w:val="007E1F65"/>
    <w:rsid w:val="007E204E"/>
    <w:rsid w:val="007E2441"/>
    <w:rsid w:val="007E5DE2"/>
    <w:rsid w:val="007E7C0F"/>
    <w:rsid w:val="007F0ED8"/>
    <w:rsid w:val="007F0F63"/>
    <w:rsid w:val="007F462E"/>
    <w:rsid w:val="007F6BE7"/>
    <w:rsid w:val="007F75CE"/>
    <w:rsid w:val="00800DFC"/>
    <w:rsid w:val="008013A4"/>
    <w:rsid w:val="008027CE"/>
    <w:rsid w:val="008028BC"/>
    <w:rsid w:val="00802F42"/>
    <w:rsid w:val="00803CD3"/>
    <w:rsid w:val="00803D50"/>
    <w:rsid w:val="00804026"/>
    <w:rsid w:val="00804383"/>
    <w:rsid w:val="00804BB7"/>
    <w:rsid w:val="00804D41"/>
    <w:rsid w:val="00805ED7"/>
    <w:rsid w:val="00807FD6"/>
    <w:rsid w:val="00810257"/>
    <w:rsid w:val="008104F5"/>
    <w:rsid w:val="00810DEB"/>
    <w:rsid w:val="00811072"/>
    <w:rsid w:val="00811369"/>
    <w:rsid w:val="00813FB1"/>
    <w:rsid w:val="00815419"/>
    <w:rsid w:val="0081617B"/>
    <w:rsid w:val="00816290"/>
    <w:rsid w:val="008163C8"/>
    <w:rsid w:val="008164A1"/>
    <w:rsid w:val="00817325"/>
    <w:rsid w:val="008209E6"/>
    <w:rsid w:val="00820BF0"/>
    <w:rsid w:val="00820CDC"/>
    <w:rsid w:val="00823303"/>
    <w:rsid w:val="008233B2"/>
    <w:rsid w:val="00823A9F"/>
    <w:rsid w:val="00823C85"/>
    <w:rsid w:val="0082411C"/>
    <w:rsid w:val="00825138"/>
    <w:rsid w:val="008269DD"/>
    <w:rsid w:val="008300D9"/>
    <w:rsid w:val="00830621"/>
    <w:rsid w:val="00830C52"/>
    <w:rsid w:val="0083348C"/>
    <w:rsid w:val="00833CB2"/>
    <w:rsid w:val="00833F7A"/>
    <w:rsid w:val="0083483D"/>
    <w:rsid w:val="008373D3"/>
    <w:rsid w:val="008400BB"/>
    <w:rsid w:val="008404B0"/>
    <w:rsid w:val="00840617"/>
    <w:rsid w:val="00840DE3"/>
    <w:rsid w:val="00840F84"/>
    <w:rsid w:val="00842A47"/>
    <w:rsid w:val="00843C13"/>
    <w:rsid w:val="00845399"/>
    <w:rsid w:val="008454F8"/>
    <w:rsid w:val="008455F7"/>
    <w:rsid w:val="00846539"/>
    <w:rsid w:val="008510FA"/>
    <w:rsid w:val="00851306"/>
    <w:rsid w:val="0085173A"/>
    <w:rsid w:val="0085315E"/>
    <w:rsid w:val="0085473E"/>
    <w:rsid w:val="00855068"/>
    <w:rsid w:val="00856316"/>
    <w:rsid w:val="008603CE"/>
    <w:rsid w:val="008620FC"/>
    <w:rsid w:val="008627A5"/>
    <w:rsid w:val="00863E05"/>
    <w:rsid w:val="00865656"/>
    <w:rsid w:val="00865ACA"/>
    <w:rsid w:val="00865D28"/>
    <w:rsid w:val="00865F85"/>
    <w:rsid w:val="00867530"/>
    <w:rsid w:val="00867B85"/>
    <w:rsid w:val="00867C10"/>
    <w:rsid w:val="00870439"/>
    <w:rsid w:val="00870DA1"/>
    <w:rsid w:val="00873572"/>
    <w:rsid w:val="0087391A"/>
    <w:rsid w:val="00874ECF"/>
    <w:rsid w:val="00875C45"/>
    <w:rsid w:val="00880BBA"/>
    <w:rsid w:val="00880F76"/>
    <w:rsid w:val="00883F93"/>
    <w:rsid w:val="00884667"/>
    <w:rsid w:val="00884DB3"/>
    <w:rsid w:val="00885A9D"/>
    <w:rsid w:val="00885B92"/>
    <w:rsid w:val="008864F6"/>
    <w:rsid w:val="0089049D"/>
    <w:rsid w:val="008928C9"/>
    <w:rsid w:val="008930CB"/>
    <w:rsid w:val="008938DC"/>
    <w:rsid w:val="00893DBD"/>
    <w:rsid w:val="00893FD1"/>
    <w:rsid w:val="00894836"/>
    <w:rsid w:val="00895172"/>
    <w:rsid w:val="00895680"/>
    <w:rsid w:val="00895B43"/>
    <w:rsid w:val="00895D2A"/>
    <w:rsid w:val="00896DFF"/>
    <w:rsid w:val="0089762C"/>
    <w:rsid w:val="00897CA7"/>
    <w:rsid w:val="008A1893"/>
    <w:rsid w:val="008A3215"/>
    <w:rsid w:val="008A33D5"/>
    <w:rsid w:val="008A3EBB"/>
    <w:rsid w:val="008A4F43"/>
    <w:rsid w:val="008A538B"/>
    <w:rsid w:val="008A54EF"/>
    <w:rsid w:val="008A57E6"/>
    <w:rsid w:val="008A6F81"/>
    <w:rsid w:val="008A769A"/>
    <w:rsid w:val="008B0C9C"/>
    <w:rsid w:val="008B166D"/>
    <w:rsid w:val="008B178B"/>
    <w:rsid w:val="008B17F4"/>
    <w:rsid w:val="008B1F12"/>
    <w:rsid w:val="008B23DE"/>
    <w:rsid w:val="008B2DBE"/>
    <w:rsid w:val="008B3615"/>
    <w:rsid w:val="008B38EE"/>
    <w:rsid w:val="008B3B3A"/>
    <w:rsid w:val="008B4AC4"/>
    <w:rsid w:val="008B50C8"/>
    <w:rsid w:val="008B5281"/>
    <w:rsid w:val="008B54B1"/>
    <w:rsid w:val="008B59A3"/>
    <w:rsid w:val="008B7701"/>
    <w:rsid w:val="008B7E05"/>
    <w:rsid w:val="008C1797"/>
    <w:rsid w:val="008C219C"/>
    <w:rsid w:val="008C475E"/>
    <w:rsid w:val="008C5769"/>
    <w:rsid w:val="008C57BF"/>
    <w:rsid w:val="008C619A"/>
    <w:rsid w:val="008C71D8"/>
    <w:rsid w:val="008C761A"/>
    <w:rsid w:val="008D0291"/>
    <w:rsid w:val="008D0CE8"/>
    <w:rsid w:val="008D230D"/>
    <w:rsid w:val="008D28DC"/>
    <w:rsid w:val="008D2D1D"/>
    <w:rsid w:val="008D453D"/>
    <w:rsid w:val="008D53AD"/>
    <w:rsid w:val="008D55C4"/>
    <w:rsid w:val="008D562B"/>
    <w:rsid w:val="008D5733"/>
    <w:rsid w:val="008D622B"/>
    <w:rsid w:val="008D666C"/>
    <w:rsid w:val="008D6F78"/>
    <w:rsid w:val="008D779D"/>
    <w:rsid w:val="008D7B54"/>
    <w:rsid w:val="008E0C9D"/>
    <w:rsid w:val="008E1648"/>
    <w:rsid w:val="008E1B3E"/>
    <w:rsid w:val="008E2319"/>
    <w:rsid w:val="008E417E"/>
    <w:rsid w:val="008E4BB6"/>
    <w:rsid w:val="008E5518"/>
    <w:rsid w:val="008E5AFD"/>
    <w:rsid w:val="008E6613"/>
    <w:rsid w:val="008E6A84"/>
    <w:rsid w:val="008E7786"/>
    <w:rsid w:val="008F0CDC"/>
    <w:rsid w:val="008F17A3"/>
    <w:rsid w:val="008F1ED3"/>
    <w:rsid w:val="008F23A5"/>
    <w:rsid w:val="008F3F54"/>
    <w:rsid w:val="008F44A1"/>
    <w:rsid w:val="008F4C29"/>
    <w:rsid w:val="008F53DD"/>
    <w:rsid w:val="008F6729"/>
    <w:rsid w:val="008F70BD"/>
    <w:rsid w:val="008F788F"/>
    <w:rsid w:val="008F7EA2"/>
    <w:rsid w:val="00902722"/>
    <w:rsid w:val="009027BC"/>
    <w:rsid w:val="00904C99"/>
    <w:rsid w:val="00905ABD"/>
    <w:rsid w:val="00905CD2"/>
    <w:rsid w:val="009062E6"/>
    <w:rsid w:val="00911130"/>
    <w:rsid w:val="00911B12"/>
    <w:rsid w:val="00911BE5"/>
    <w:rsid w:val="00913CA9"/>
    <w:rsid w:val="0091411F"/>
    <w:rsid w:val="009145AE"/>
    <w:rsid w:val="009146CE"/>
    <w:rsid w:val="00914CA7"/>
    <w:rsid w:val="00915A56"/>
    <w:rsid w:val="00915C3E"/>
    <w:rsid w:val="009161A8"/>
    <w:rsid w:val="0092388D"/>
    <w:rsid w:val="009245F5"/>
    <w:rsid w:val="009249EC"/>
    <w:rsid w:val="009252A2"/>
    <w:rsid w:val="0092557E"/>
    <w:rsid w:val="009273B3"/>
    <w:rsid w:val="009305B5"/>
    <w:rsid w:val="00930C03"/>
    <w:rsid w:val="00930CA9"/>
    <w:rsid w:val="00931EE1"/>
    <w:rsid w:val="00933AC9"/>
    <w:rsid w:val="00933EB2"/>
    <w:rsid w:val="00934FD1"/>
    <w:rsid w:val="00936FA9"/>
    <w:rsid w:val="0093771D"/>
    <w:rsid w:val="00937F81"/>
    <w:rsid w:val="009429D5"/>
    <w:rsid w:val="00942BD0"/>
    <w:rsid w:val="00942BF1"/>
    <w:rsid w:val="0094300D"/>
    <w:rsid w:val="0094419A"/>
    <w:rsid w:val="00945180"/>
    <w:rsid w:val="00945428"/>
    <w:rsid w:val="0094607B"/>
    <w:rsid w:val="00947C72"/>
    <w:rsid w:val="009500F4"/>
    <w:rsid w:val="0095079C"/>
    <w:rsid w:val="009530AE"/>
    <w:rsid w:val="00953565"/>
    <w:rsid w:val="00953604"/>
    <w:rsid w:val="0095496B"/>
    <w:rsid w:val="0095560E"/>
    <w:rsid w:val="00955ED9"/>
    <w:rsid w:val="009560D6"/>
    <w:rsid w:val="00956355"/>
    <w:rsid w:val="00956A96"/>
    <w:rsid w:val="009610DC"/>
    <w:rsid w:val="00961490"/>
    <w:rsid w:val="0096277F"/>
    <w:rsid w:val="0096381A"/>
    <w:rsid w:val="00963EAC"/>
    <w:rsid w:val="00965E04"/>
    <w:rsid w:val="009674AD"/>
    <w:rsid w:val="009676A1"/>
    <w:rsid w:val="00970955"/>
    <w:rsid w:val="00970CDC"/>
    <w:rsid w:val="00971311"/>
    <w:rsid w:val="0097149D"/>
    <w:rsid w:val="00976425"/>
    <w:rsid w:val="00977010"/>
    <w:rsid w:val="009776D5"/>
    <w:rsid w:val="00977D02"/>
    <w:rsid w:val="0098052C"/>
    <w:rsid w:val="009809BB"/>
    <w:rsid w:val="00981245"/>
    <w:rsid w:val="0098134D"/>
    <w:rsid w:val="009819E3"/>
    <w:rsid w:val="00981D77"/>
    <w:rsid w:val="00982A09"/>
    <w:rsid w:val="00982A34"/>
    <w:rsid w:val="00982B81"/>
    <w:rsid w:val="0098364B"/>
    <w:rsid w:val="009868FB"/>
    <w:rsid w:val="009911AF"/>
    <w:rsid w:val="00991875"/>
    <w:rsid w:val="00991F92"/>
    <w:rsid w:val="00992985"/>
    <w:rsid w:val="00993889"/>
    <w:rsid w:val="0099505A"/>
    <w:rsid w:val="0099551B"/>
    <w:rsid w:val="00995549"/>
    <w:rsid w:val="00995FEF"/>
    <w:rsid w:val="0099725B"/>
    <w:rsid w:val="00997BF1"/>
    <w:rsid w:val="009A089C"/>
    <w:rsid w:val="009A118E"/>
    <w:rsid w:val="009A21CD"/>
    <w:rsid w:val="009A278C"/>
    <w:rsid w:val="009A2BC2"/>
    <w:rsid w:val="009A30F0"/>
    <w:rsid w:val="009A42C1"/>
    <w:rsid w:val="009A4550"/>
    <w:rsid w:val="009A5429"/>
    <w:rsid w:val="009A70AE"/>
    <w:rsid w:val="009A72AD"/>
    <w:rsid w:val="009B0567"/>
    <w:rsid w:val="009B09E0"/>
    <w:rsid w:val="009B0BC5"/>
    <w:rsid w:val="009B1247"/>
    <w:rsid w:val="009B2577"/>
    <w:rsid w:val="009B3067"/>
    <w:rsid w:val="009B6029"/>
    <w:rsid w:val="009B6971"/>
    <w:rsid w:val="009C178D"/>
    <w:rsid w:val="009C27F1"/>
    <w:rsid w:val="009C3152"/>
    <w:rsid w:val="009C4CFA"/>
    <w:rsid w:val="009C5070"/>
    <w:rsid w:val="009C53B8"/>
    <w:rsid w:val="009C5724"/>
    <w:rsid w:val="009C59C1"/>
    <w:rsid w:val="009C662B"/>
    <w:rsid w:val="009D112C"/>
    <w:rsid w:val="009D358F"/>
    <w:rsid w:val="009D47FA"/>
    <w:rsid w:val="009D4C5B"/>
    <w:rsid w:val="009D50D2"/>
    <w:rsid w:val="009D6216"/>
    <w:rsid w:val="009D6BCA"/>
    <w:rsid w:val="009D7261"/>
    <w:rsid w:val="009D7DBA"/>
    <w:rsid w:val="009E0F62"/>
    <w:rsid w:val="009E133C"/>
    <w:rsid w:val="009E35DF"/>
    <w:rsid w:val="009E4A58"/>
    <w:rsid w:val="009E5349"/>
    <w:rsid w:val="009E5A2D"/>
    <w:rsid w:val="009E5AB2"/>
    <w:rsid w:val="009E6219"/>
    <w:rsid w:val="009E7D7D"/>
    <w:rsid w:val="009F03B3"/>
    <w:rsid w:val="009F7B99"/>
    <w:rsid w:val="00A00194"/>
    <w:rsid w:val="00A0096C"/>
    <w:rsid w:val="00A01757"/>
    <w:rsid w:val="00A028C0"/>
    <w:rsid w:val="00A02BAE"/>
    <w:rsid w:val="00A03B83"/>
    <w:rsid w:val="00A0594A"/>
    <w:rsid w:val="00A0607C"/>
    <w:rsid w:val="00A06A6B"/>
    <w:rsid w:val="00A06D87"/>
    <w:rsid w:val="00A07DB3"/>
    <w:rsid w:val="00A07E47"/>
    <w:rsid w:val="00A129D0"/>
    <w:rsid w:val="00A12A71"/>
    <w:rsid w:val="00A12C33"/>
    <w:rsid w:val="00A138BA"/>
    <w:rsid w:val="00A14C8E"/>
    <w:rsid w:val="00A14DD1"/>
    <w:rsid w:val="00A153D9"/>
    <w:rsid w:val="00A1540C"/>
    <w:rsid w:val="00A15485"/>
    <w:rsid w:val="00A15F09"/>
    <w:rsid w:val="00A169B6"/>
    <w:rsid w:val="00A21125"/>
    <w:rsid w:val="00A21610"/>
    <w:rsid w:val="00A22221"/>
    <w:rsid w:val="00A2271D"/>
    <w:rsid w:val="00A237D5"/>
    <w:rsid w:val="00A24D0B"/>
    <w:rsid w:val="00A30559"/>
    <w:rsid w:val="00A30EFC"/>
    <w:rsid w:val="00A311DA"/>
    <w:rsid w:val="00A31984"/>
    <w:rsid w:val="00A32515"/>
    <w:rsid w:val="00A32D73"/>
    <w:rsid w:val="00A33437"/>
    <w:rsid w:val="00A3367B"/>
    <w:rsid w:val="00A3392F"/>
    <w:rsid w:val="00A3597D"/>
    <w:rsid w:val="00A36B16"/>
    <w:rsid w:val="00A36DD1"/>
    <w:rsid w:val="00A4006C"/>
    <w:rsid w:val="00A40091"/>
    <w:rsid w:val="00A4030F"/>
    <w:rsid w:val="00A41C79"/>
    <w:rsid w:val="00A41CB5"/>
    <w:rsid w:val="00A42B58"/>
    <w:rsid w:val="00A42CDF"/>
    <w:rsid w:val="00A4452E"/>
    <w:rsid w:val="00A4472C"/>
    <w:rsid w:val="00A44E69"/>
    <w:rsid w:val="00A4661E"/>
    <w:rsid w:val="00A47EDF"/>
    <w:rsid w:val="00A50914"/>
    <w:rsid w:val="00A529DA"/>
    <w:rsid w:val="00A55BD6"/>
    <w:rsid w:val="00A55D50"/>
    <w:rsid w:val="00A57142"/>
    <w:rsid w:val="00A602DA"/>
    <w:rsid w:val="00A6137D"/>
    <w:rsid w:val="00A633AD"/>
    <w:rsid w:val="00A648CD"/>
    <w:rsid w:val="00A6537A"/>
    <w:rsid w:val="00A67866"/>
    <w:rsid w:val="00A70B07"/>
    <w:rsid w:val="00A723F8"/>
    <w:rsid w:val="00A743F0"/>
    <w:rsid w:val="00A77BD1"/>
    <w:rsid w:val="00A77CCB"/>
    <w:rsid w:val="00A77F5C"/>
    <w:rsid w:val="00A80DD4"/>
    <w:rsid w:val="00A82D0C"/>
    <w:rsid w:val="00A83D8D"/>
    <w:rsid w:val="00A8446B"/>
    <w:rsid w:val="00A8473F"/>
    <w:rsid w:val="00A84C02"/>
    <w:rsid w:val="00A862D6"/>
    <w:rsid w:val="00A8715E"/>
    <w:rsid w:val="00A8746F"/>
    <w:rsid w:val="00A87CC8"/>
    <w:rsid w:val="00A90248"/>
    <w:rsid w:val="00A9073B"/>
    <w:rsid w:val="00A90D30"/>
    <w:rsid w:val="00A92296"/>
    <w:rsid w:val="00A9295B"/>
    <w:rsid w:val="00A93B09"/>
    <w:rsid w:val="00A94247"/>
    <w:rsid w:val="00A94302"/>
    <w:rsid w:val="00A94FA3"/>
    <w:rsid w:val="00A952D7"/>
    <w:rsid w:val="00A963F7"/>
    <w:rsid w:val="00A96AD8"/>
    <w:rsid w:val="00A96EA4"/>
    <w:rsid w:val="00AA052C"/>
    <w:rsid w:val="00AA11DE"/>
    <w:rsid w:val="00AA1D5D"/>
    <w:rsid w:val="00AA1E45"/>
    <w:rsid w:val="00AA2408"/>
    <w:rsid w:val="00AA4286"/>
    <w:rsid w:val="00AA456B"/>
    <w:rsid w:val="00AA57F5"/>
    <w:rsid w:val="00AA5C28"/>
    <w:rsid w:val="00AA6101"/>
    <w:rsid w:val="00AA672E"/>
    <w:rsid w:val="00AA6EC9"/>
    <w:rsid w:val="00AA71B9"/>
    <w:rsid w:val="00AB2AAA"/>
    <w:rsid w:val="00AB41D5"/>
    <w:rsid w:val="00AB6309"/>
    <w:rsid w:val="00AB6C5F"/>
    <w:rsid w:val="00AB7129"/>
    <w:rsid w:val="00AB7378"/>
    <w:rsid w:val="00AC0359"/>
    <w:rsid w:val="00AC27A6"/>
    <w:rsid w:val="00AC30F7"/>
    <w:rsid w:val="00AC3A5A"/>
    <w:rsid w:val="00AC3F30"/>
    <w:rsid w:val="00AC49E7"/>
    <w:rsid w:val="00AC4D95"/>
    <w:rsid w:val="00AC5DF4"/>
    <w:rsid w:val="00AC6203"/>
    <w:rsid w:val="00AD0AEF"/>
    <w:rsid w:val="00AD11B7"/>
    <w:rsid w:val="00AD1A94"/>
    <w:rsid w:val="00AD1C05"/>
    <w:rsid w:val="00AD20E9"/>
    <w:rsid w:val="00AD4126"/>
    <w:rsid w:val="00AD421C"/>
    <w:rsid w:val="00AD44FA"/>
    <w:rsid w:val="00AD63C9"/>
    <w:rsid w:val="00AD6FD8"/>
    <w:rsid w:val="00AD788B"/>
    <w:rsid w:val="00AE070A"/>
    <w:rsid w:val="00AE101C"/>
    <w:rsid w:val="00AE28D8"/>
    <w:rsid w:val="00AE3226"/>
    <w:rsid w:val="00AE37E5"/>
    <w:rsid w:val="00AE5EB4"/>
    <w:rsid w:val="00AE71F8"/>
    <w:rsid w:val="00AF0C18"/>
    <w:rsid w:val="00AF47C5"/>
    <w:rsid w:val="00AF5398"/>
    <w:rsid w:val="00AF77CD"/>
    <w:rsid w:val="00B01F26"/>
    <w:rsid w:val="00B0358F"/>
    <w:rsid w:val="00B049AF"/>
    <w:rsid w:val="00B07242"/>
    <w:rsid w:val="00B10534"/>
    <w:rsid w:val="00B113DB"/>
    <w:rsid w:val="00B11514"/>
    <w:rsid w:val="00B11D8A"/>
    <w:rsid w:val="00B122A6"/>
    <w:rsid w:val="00B12981"/>
    <w:rsid w:val="00B137AA"/>
    <w:rsid w:val="00B147DD"/>
    <w:rsid w:val="00B15289"/>
    <w:rsid w:val="00B156FD"/>
    <w:rsid w:val="00B16345"/>
    <w:rsid w:val="00B167A7"/>
    <w:rsid w:val="00B17F01"/>
    <w:rsid w:val="00B20CD1"/>
    <w:rsid w:val="00B20CF1"/>
    <w:rsid w:val="00B21E38"/>
    <w:rsid w:val="00B21F61"/>
    <w:rsid w:val="00B229BA"/>
    <w:rsid w:val="00B261F1"/>
    <w:rsid w:val="00B265BC"/>
    <w:rsid w:val="00B26ABD"/>
    <w:rsid w:val="00B27A50"/>
    <w:rsid w:val="00B301D6"/>
    <w:rsid w:val="00B318B7"/>
    <w:rsid w:val="00B31F97"/>
    <w:rsid w:val="00B31FB1"/>
    <w:rsid w:val="00B3265A"/>
    <w:rsid w:val="00B32F46"/>
    <w:rsid w:val="00B33952"/>
    <w:rsid w:val="00B33C5E"/>
    <w:rsid w:val="00B342F4"/>
    <w:rsid w:val="00B34369"/>
    <w:rsid w:val="00B34DC2"/>
    <w:rsid w:val="00B355A5"/>
    <w:rsid w:val="00B378E5"/>
    <w:rsid w:val="00B4346D"/>
    <w:rsid w:val="00B43BAD"/>
    <w:rsid w:val="00B440F4"/>
    <w:rsid w:val="00B447A5"/>
    <w:rsid w:val="00B45378"/>
    <w:rsid w:val="00B4654C"/>
    <w:rsid w:val="00B47293"/>
    <w:rsid w:val="00B50E50"/>
    <w:rsid w:val="00B52120"/>
    <w:rsid w:val="00B54ABC"/>
    <w:rsid w:val="00B54DDE"/>
    <w:rsid w:val="00B56FBE"/>
    <w:rsid w:val="00B57E8E"/>
    <w:rsid w:val="00B60ACF"/>
    <w:rsid w:val="00B625C9"/>
    <w:rsid w:val="00B62B58"/>
    <w:rsid w:val="00B62DDD"/>
    <w:rsid w:val="00B634C6"/>
    <w:rsid w:val="00B65149"/>
    <w:rsid w:val="00B66567"/>
    <w:rsid w:val="00B66F52"/>
    <w:rsid w:val="00B66FE5"/>
    <w:rsid w:val="00B67340"/>
    <w:rsid w:val="00B67B28"/>
    <w:rsid w:val="00B7084B"/>
    <w:rsid w:val="00B70B1E"/>
    <w:rsid w:val="00B71630"/>
    <w:rsid w:val="00B72880"/>
    <w:rsid w:val="00B72DF5"/>
    <w:rsid w:val="00B7339B"/>
    <w:rsid w:val="00B753DF"/>
    <w:rsid w:val="00B758BF"/>
    <w:rsid w:val="00B76C90"/>
    <w:rsid w:val="00B77EC8"/>
    <w:rsid w:val="00B827A6"/>
    <w:rsid w:val="00B82892"/>
    <w:rsid w:val="00B831CE"/>
    <w:rsid w:val="00B83556"/>
    <w:rsid w:val="00B84935"/>
    <w:rsid w:val="00B84994"/>
    <w:rsid w:val="00B86677"/>
    <w:rsid w:val="00B87131"/>
    <w:rsid w:val="00B90983"/>
    <w:rsid w:val="00B939B1"/>
    <w:rsid w:val="00B96D40"/>
    <w:rsid w:val="00B97386"/>
    <w:rsid w:val="00BA1032"/>
    <w:rsid w:val="00BA1BCB"/>
    <w:rsid w:val="00BA263B"/>
    <w:rsid w:val="00BA3327"/>
    <w:rsid w:val="00BA3708"/>
    <w:rsid w:val="00BA42B2"/>
    <w:rsid w:val="00BA58D4"/>
    <w:rsid w:val="00BA5B54"/>
    <w:rsid w:val="00BA5B9E"/>
    <w:rsid w:val="00BA751D"/>
    <w:rsid w:val="00BA7C9A"/>
    <w:rsid w:val="00BA7EA0"/>
    <w:rsid w:val="00BB195A"/>
    <w:rsid w:val="00BB1A7E"/>
    <w:rsid w:val="00BB2941"/>
    <w:rsid w:val="00BB35D3"/>
    <w:rsid w:val="00BB5F8F"/>
    <w:rsid w:val="00BB657A"/>
    <w:rsid w:val="00BC09E8"/>
    <w:rsid w:val="00BC1A4E"/>
    <w:rsid w:val="00BC2818"/>
    <w:rsid w:val="00BC5450"/>
    <w:rsid w:val="00BC56D4"/>
    <w:rsid w:val="00BC5DC7"/>
    <w:rsid w:val="00BC6B8B"/>
    <w:rsid w:val="00BC73D8"/>
    <w:rsid w:val="00BD15C4"/>
    <w:rsid w:val="00BD3A86"/>
    <w:rsid w:val="00BD52D7"/>
    <w:rsid w:val="00BD5AD2"/>
    <w:rsid w:val="00BD6024"/>
    <w:rsid w:val="00BE01DB"/>
    <w:rsid w:val="00BE1E7C"/>
    <w:rsid w:val="00BE22F3"/>
    <w:rsid w:val="00BE251B"/>
    <w:rsid w:val="00BE3D7B"/>
    <w:rsid w:val="00BE5B52"/>
    <w:rsid w:val="00BE798B"/>
    <w:rsid w:val="00BE7B65"/>
    <w:rsid w:val="00BE7B8D"/>
    <w:rsid w:val="00BE7DB1"/>
    <w:rsid w:val="00BF0993"/>
    <w:rsid w:val="00BF10A9"/>
    <w:rsid w:val="00BF1703"/>
    <w:rsid w:val="00BF231C"/>
    <w:rsid w:val="00BF2BEB"/>
    <w:rsid w:val="00BF2C8D"/>
    <w:rsid w:val="00BF3CD1"/>
    <w:rsid w:val="00BF51E5"/>
    <w:rsid w:val="00BF63D1"/>
    <w:rsid w:val="00BF659A"/>
    <w:rsid w:val="00BF69D9"/>
    <w:rsid w:val="00BF74A6"/>
    <w:rsid w:val="00C0113A"/>
    <w:rsid w:val="00C013AD"/>
    <w:rsid w:val="00C04904"/>
    <w:rsid w:val="00C056B3"/>
    <w:rsid w:val="00C05A4B"/>
    <w:rsid w:val="00C0650D"/>
    <w:rsid w:val="00C06DC1"/>
    <w:rsid w:val="00C07B11"/>
    <w:rsid w:val="00C07E21"/>
    <w:rsid w:val="00C103E5"/>
    <w:rsid w:val="00C12397"/>
    <w:rsid w:val="00C12B53"/>
    <w:rsid w:val="00C13319"/>
    <w:rsid w:val="00C13EE9"/>
    <w:rsid w:val="00C16732"/>
    <w:rsid w:val="00C16A3A"/>
    <w:rsid w:val="00C17604"/>
    <w:rsid w:val="00C21540"/>
    <w:rsid w:val="00C215EF"/>
    <w:rsid w:val="00C21906"/>
    <w:rsid w:val="00C21BFA"/>
    <w:rsid w:val="00C22148"/>
    <w:rsid w:val="00C23B54"/>
    <w:rsid w:val="00C24C8D"/>
    <w:rsid w:val="00C25FE2"/>
    <w:rsid w:val="00C26B53"/>
    <w:rsid w:val="00C2735F"/>
    <w:rsid w:val="00C279B2"/>
    <w:rsid w:val="00C27A47"/>
    <w:rsid w:val="00C30DED"/>
    <w:rsid w:val="00C32BC3"/>
    <w:rsid w:val="00C33135"/>
    <w:rsid w:val="00C33715"/>
    <w:rsid w:val="00C33E50"/>
    <w:rsid w:val="00C34349"/>
    <w:rsid w:val="00C34C20"/>
    <w:rsid w:val="00C35A3E"/>
    <w:rsid w:val="00C37CE9"/>
    <w:rsid w:val="00C37D20"/>
    <w:rsid w:val="00C37E63"/>
    <w:rsid w:val="00C42130"/>
    <w:rsid w:val="00C423A4"/>
    <w:rsid w:val="00C42CD0"/>
    <w:rsid w:val="00C437FA"/>
    <w:rsid w:val="00C44BF5"/>
    <w:rsid w:val="00C45A80"/>
    <w:rsid w:val="00C4611A"/>
    <w:rsid w:val="00C468B5"/>
    <w:rsid w:val="00C47DBE"/>
    <w:rsid w:val="00C506AA"/>
    <w:rsid w:val="00C50FC0"/>
    <w:rsid w:val="00C51AD2"/>
    <w:rsid w:val="00C521D6"/>
    <w:rsid w:val="00C52688"/>
    <w:rsid w:val="00C52F81"/>
    <w:rsid w:val="00C55232"/>
    <w:rsid w:val="00C553A4"/>
    <w:rsid w:val="00C55A06"/>
    <w:rsid w:val="00C55D03"/>
    <w:rsid w:val="00C601BC"/>
    <w:rsid w:val="00C617DE"/>
    <w:rsid w:val="00C6329F"/>
    <w:rsid w:val="00C63340"/>
    <w:rsid w:val="00C643F9"/>
    <w:rsid w:val="00C64E95"/>
    <w:rsid w:val="00C658E5"/>
    <w:rsid w:val="00C6605E"/>
    <w:rsid w:val="00C701D0"/>
    <w:rsid w:val="00C70B3D"/>
    <w:rsid w:val="00C71372"/>
    <w:rsid w:val="00C72410"/>
    <w:rsid w:val="00C7287F"/>
    <w:rsid w:val="00C73D63"/>
    <w:rsid w:val="00C74758"/>
    <w:rsid w:val="00C74860"/>
    <w:rsid w:val="00C7490E"/>
    <w:rsid w:val="00C758BB"/>
    <w:rsid w:val="00C75D95"/>
    <w:rsid w:val="00C809F5"/>
    <w:rsid w:val="00C80CB8"/>
    <w:rsid w:val="00C81026"/>
    <w:rsid w:val="00C819F8"/>
    <w:rsid w:val="00C8248C"/>
    <w:rsid w:val="00C840F8"/>
    <w:rsid w:val="00C8416C"/>
    <w:rsid w:val="00C84E33"/>
    <w:rsid w:val="00C8517A"/>
    <w:rsid w:val="00C860A7"/>
    <w:rsid w:val="00C86948"/>
    <w:rsid w:val="00C86D6F"/>
    <w:rsid w:val="00C877C0"/>
    <w:rsid w:val="00C905FC"/>
    <w:rsid w:val="00C912B8"/>
    <w:rsid w:val="00C92D03"/>
    <w:rsid w:val="00C9319C"/>
    <w:rsid w:val="00C9435D"/>
    <w:rsid w:val="00C94406"/>
    <w:rsid w:val="00C94DF2"/>
    <w:rsid w:val="00C95652"/>
    <w:rsid w:val="00C96741"/>
    <w:rsid w:val="00C96BEC"/>
    <w:rsid w:val="00C96E99"/>
    <w:rsid w:val="00CA2D1B"/>
    <w:rsid w:val="00CA375D"/>
    <w:rsid w:val="00CA662A"/>
    <w:rsid w:val="00CA79C3"/>
    <w:rsid w:val="00CA7AFD"/>
    <w:rsid w:val="00CA7C3C"/>
    <w:rsid w:val="00CB0189"/>
    <w:rsid w:val="00CB0BA2"/>
    <w:rsid w:val="00CB18FD"/>
    <w:rsid w:val="00CB1A42"/>
    <w:rsid w:val="00CB1B0C"/>
    <w:rsid w:val="00CB1D0C"/>
    <w:rsid w:val="00CB2C0B"/>
    <w:rsid w:val="00CB34F9"/>
    <w:rsid w:val="00CB4936"/>
    <w:rsid w:val="00CB517D"/>
    <w:rsid w:val="00CB56C3"/>
    <w:rsid w:val="00CB7107"/>
    <w:rsid w:val="00CB7115"/>
    <w:rsid w:val="00CC038D"/>
    <w:rsid w:val="00CC08DB"/>
    <w:rsid w:val="00CC1871"/>
    <w:rsid w:val="00CC1ABF"/>
    <w:rsid w:val="00CC232C"/>
    <w:rsid w:val="00CC2818"/>
    <w:rsid w:val="00CC3358"/>
    <w:rsid w:val="00CC39FF"/>
    <w:rsid w:val="00CC3C2F"/>
    <w:rsid w:val="00CC4AC8"/>
    <w:rsid w:val="00CC4AF4"/>
    <w:rsid w:val="00CC5233"/>
    <w:rsid w:val="00CC5D2D"/>
    <w:rsid w:val="00CC5DE6"/>
    <w:rsid w:val="00CC6E4E"/>
    <w:rsid w:val="00CC6FE8"/>
    <w:rsid w:val="00CC7202"/>
    <w:rsid w:val="00CC7228"/>
    <w:rsid w:val="00CC74D9"/>
    <w:rsid w:val="00CC7643"/>
    <w:rsid w:val="00CD2808"/>
    <w:rsid w:val="00CD28BF"/>
    <w:rsid w:val="00CD4092"/>
    <w:rsid w:val="00CD4A20"/>
    <w:rsid w:val="00CD50A1"/>
    <w:rsid w:val="00CD519E"/>
    <w:rsid w:val="00CE0C4F"/>
    <w:rsid w:val="00CE10C6"/>
    <w:rsid w:val="00CE30EA"/>
    <w:rsid w:val="00CE3F26"/>
    <w:rsid w:val="00CE4BC7"/>
    <w:rsid w:val="00CE6336"/>
    <w:rsid w:val="00CF048A"/>
    <w:rsid w:val="00CF155A"/>
    <w:rsid w:val="00CF2947"/>
    <w:rsid w:val="00CF4267"/>
    <w:rsid w:val="00CF48DE"/>
    <w:rsid w:val="00CF4F6D"/>
    <w:rsid w:val="00CF686F"/>
    <w:rsid w:val="00CF6E60"/>
    <w:rsid w:val="00CF6EC7"/>
    <w:rsid w:val="00CF738F"/>
    <w:rsid w:val="00CF7BCA"/>
    <w:rsid w:val="00D008FD"/>
    <w:rsid w:val="00D0101E"/>
    <w:rsid w:val="00D01FE5"/>
    <w:rsid w:val="00D0321C"/>
    <w:rsid w:val="00D035EC"/>
    <w:rsid w:val="00D0535C"/>
    <w:rsid w:val="00D05E80"/>
    <w:rsid w:val="00D06AB1"/>
    <w:rsid w:val="00D072ED"/>
    <w:rsid w:val="00D07A16"/>
    <w:rsid w:val="00D1067E"/>
    <w:rsid w:val="00D10F50"/>
    <w:rsid w:val="00D11272"/>
    <w:rsid w:val="00D126F5"/>
    <w:rsid w:val="00D1298A"/>
    <w:rsid w:val="00D13998"/>
    <w:rsid w:val="00D1489E"/>
    <w:rsid w:val="00D16637"/>
    <w:rsid w:val="00D16934"/>
    <w:rsid w:val="00D20514"/>
    <w:rsid w:val="00D20737"/>
    <w:rsid w:val="00D21492"/>
    <w:rsid w:val="00D21E81"/>
    <w:rsid w:val="00D223DE"/>
    <w:rsid w:val="00D25954"/>
    <w:rsid w:val="00D25E37"/>
    <w:rsid w:val="00D25F32"/>
    <w:rsid w:val="00D2661A"/>
    <w:rsid w:val="00D26690"/>
    <w:rsid w:val="00D26864"/>
    <w:rsid w:val="00D26B69"/>
    <w:rsid w:val="00D27438"/>
    <w:rsid w:val="00D27582"/>
    <w:rsid w:val="00D27DD3"/>
    <w:rsid w:val="00D27EC4"/>
    <w:rsid w:val="00D27F38"/>
    <w:rsid w:val="00D31EF9"/>
    <w:rsid w:val="00D32719"/>
    <w:rsid w:val="00D33333"/>
    <w:rsid w:val="00D33457"/>
    <w:rsid w:val="00D344D7"/>
    <w:rsid w:val="00D34F30"/>
    <w:rsid w:val="00D352A2"/>
    <w:rsid w:val="00D41237"/>
    <w:rsid w:val="00D4162B"/>
    <w:rsid w:val="00D42A43"/>
    <w:rsid w:val="00D437F4"/>
    <w:rsid w:val="00D43A9A"/>
    <w:rsid w:val="00D44A45"/>
    <w:rsid w:val="00D4514F"/>
    <w:rsid w:val="00D451E2"/>
    <w:rsid w:val="00D456E5"/>
    <w:rsid w:val="00D45E89"/>
    <w:rsid w:val="00D45E8D"/>
    <w:rsid w:val="00D466AE"/>
    <w:rsid w:val="00D4734F"/>
    <w:rsid w:val="00D5049B"/>
    <w:rsid w:val="00D51067"/>
    <w:rsid w:val="00D51BF3"/>
    <w:rsid w:val="00D53842"/>
    <w:rsid w:val="00D53EC6"/>
    <w:rsid w:val="00D579BA"/>
    <w:rsid w:val="00D6167B"/>
    <w:rsid w:val="00D61A7D"/>
    <w:rsid w:val="00D61FA4"/>
    <w:rsid w:val="00D62733"/>
    <w:rsid w:val="00D62FBD"/>
    <w:rsid w:val="00D66846"/>
    <w:rsid w:val="00D66C01"/>
    <w:rsid w:val="00D675FB"/>
    <w:rsid w:val="00D702B8"/>
    <w:rsid w:val="00D71F25"/>
    <w:rsid w:val="00D72743"/>
    <w:rsid w:val="00D72A9C"/>
    <w:rsid w:val="00D7490C"/>
    <w:rsid w:val="00D74B66"/>
    <w:rsid w:val="00D75CA9"/>
    <w:rsid w:val="00D75E3E"/>
    <w:rsid w:val="00D763D4"/>
    <w:rsid w:val="00D77031"/>
    <w:rsid w:val="00D80BE1"/>
    <w:rsid w:val="00D82779"/>
    <w:rsid w:val="00D83A5B"/>
    <w:rsid w:val="00D8411F"/>
    <w:rsid w:val="00D84941"/>
    <w:rsid w:val="00D84FA1"/>
    <w:rsid w:val="00D851F0"/>
    <w:rsid w:val="00D85CE5"/>
    <w:rsid w:val="00D86DB7"/>
    <w:rsid w:val="00D87E24"/>
    <w:rsid w:val="00D90458"/>
    <w:rsid w:val="00D926D0"/>
    <w:rsid w:val="00D93030"/>
    <w:rsid w:val="00D931C7"/>
    <w:rsid w:val="00D94C82"/>
    <w:rsid w:val="00D950E1"/>
    <w:rsid w:val="00D952A6"/>
    <w:rsid w:val="00D97F99"/>
    <w:rsid w:val="00DA1E08"/>
    <w:rsid w:val="00DA1EDF"/>
    <w:rsid w:val="00DA24F8"/>
    <w:rsid w:val="00DA28E8"/>
    <w:rsid w:val="00DA30FA"/>
    <w:rsid w:val="00DA38D3"/>
    <w:rsid w:val="00DA3932"/>
    <w:rsid w:val="00DA3AFC"/>
    <w:rsid w:val="00DA539B"/>
    <w:rsid w:val="00DA64F8"/>
    <w:rsid w:val="00DA6C15"/>
    <w:rsid w:val="00DA6E86"/>
    <w:rsid w:val="00DB0258"/>
    <w:rsid w:val="00DB03DA"/>
    <w:rsid w:val="00DB0F5D"/>
    <w:rsid w:val="00DB38EE"/>
    <w:rsid w:val="00DB3F50"/>
    <w:rsid w:val="00DB498B"/>
    <w:rsid w:val="00DB5E55"/>
    <w:rsid w:val="00DB66CA"/>
    <w:rsid w:val="00DB6BCA"/>
    <w:rsid w:val="00DB73F7"/>
    <w:rsid w:val="00DC0321"/>
    <w:rsid w:val="00DC0644"/>
    <w:rsid w:val="00DC09FD"/>
    <w:rsid w:val="00DC2F60"/>
    <w:rsid w:val="00DC3067"/>
    <w:rsid w:val="00DC370B"/>
    <w:rsid w:val="00DC5B90"/>
    <w:rsid w:val="00DC7A2C"/>
    <w:rsid w:val="00DC7EA9"/>
    <w:rsid w:val="00DC7FC0"/>
    <w:rsid w:val="00DD00FF"/>
    <w:rsid w:val="00DD0619"/>
    <w:rsid w:val="00DD07E6"/>
    <w:rsid w:val="00DD07FB"/>
    <w:rsid w:val="00DD18B2"/>
    <w:rsid w:val="00DD25C6"/>
    <w:rsid w:val="00DD3D50"/>
    <w:rsid w:val="00DD4FE5"/>
    <w:rsid w:val="00DD54B0"/>
    <w:rsid w:val="00DD57EE"/>
    <w:rsid w:val="00DD6BCC"/>
    <w:rsid w:val="00DE0A4B"/>
    <w:rsid w:val="00DE0DC9"/>
    <w:rsid w:val="00DE2410"/>
    <w:rsid w:val="00DE2542"/>
    <w:rsid w:val="00DE2939"/>
    <w:rsid w:val="00DE6E81"/>
    <w:rsid w:val="00DE703F"/>
    <w:rsid w:val="00DE7595"/>
    <w:rsid w:val="00DF1961"/>
    <w:rsid w:val="00DF44DE"/>
    <w:rsid w:val="00DF5F11"/>
    <w:rsid w:val="00DF68EF"/>
    <w:rsid w:val="00E01138"/>
    <w:rsid w:val="00E02DFB"/>
    <w:rsid w:val="00E030F9"/>
    <w:rsid w:val="00E0311A"/>
    <w:rsid w:val="00E03138"/>
    <w:rsid w:val="00E060B2"/>
    <w:rsid w:val="00E06404"/>
    <w:rsid w:val="00E07EBF"/>
    <w:rsid w:val="00E11A85"/>
    <w:rsid w:val="00E12495"/>
    <w:rsid w:val="00E15CCD"/>
    <w:rsid w:val="00E202EF"/>
    <w:rsid w:val="00E2076F"/>
    <w:rsid w:val="00E210B5"/>
    <w:rsid w:val="00E21987"/>
    <w:rsid w:val="00E239CF"/>
    <w:rsid w:val="00E23CC1"/>
    <w:rsid w:val="00E23D99"/>
    <w:rsid w:val="00E24F59"/>
    <w:rsid w:val="00E2552F"/>
    <w:rsid w:val="00E301EB"/>
    <w:rsid w:val="00E30AFA"/>
    <w:rsid w:val="00E3137A"/>
    <w:rsid w:val="00E32CCF"/>
    <w:rsid w:val="00E34A98"/>
    <w:rsid w:val="00E350EF"/>
    <w:rsid w:val="00E35D1E"/>
    <w:rsid w:val="00E364F9"/>
    <w:rsid w:val="00E365FA"/>
    <w:rsid w:val="00E36789"/>
    <w:rsid w:val="00E425E2"/>
    <w:rsid w:val="00E43874"/>
    <w:rsid w:val="00E44A83"/>
    <w:rsid w:val="00E47911"/>
    <w:rsid w:val="00E502C1"/>
    <w:rsid w:val="00E502DD"/>
    <w:rsid w:val="00E50D3A"/>
    <w:rsid w:val="00E51387"/>
    <w:rsid w:val="00E51E68"/>
    <w:rsid w:val="00E52740"/>
    <w:rsid w:val="00E52EFD"/>
    <w:rsid w:val="00E53409"/>
    <w:rsid w:val="00E5408A"/>
    <w:rsid w:val="00E55F00"/>
    <w:rsid w:val="00E56800"/>
    <w:rsid w:val="00E60414"/>
    <w:rsid w:val="00E60C63"/>
    <w:rsid w:val="00E62301"/>
    <w:rsid w:val="00E62FF9"/>
    <w:rsid w:val="00E635D6"/>
    <w:rsid w:val="00E6366F"/>
    <w:rsid w:val="00E639BC"/>
    <w:rsid w:val="00E645AD"/>
    <w:rsid w:val="00E664CC"/>
    <w:rsid w:val="00E66D23"/>
    <w:rsid w:val="00E67660"/>
    <w:rsid w:val="00E70388"/>
    <w:rsid w:val="00E70E5E"/>
    <w:rsid w:val="00E70F92"/>
    <w:rsid w:val="00E7180F"/>
    <w:rsid w:val="00E73BE8"/>
    <w:rsid w:val="00E74C54"/>
    <w:rsid w:val="00E7584E"/>
    <w:rsid w:val="00E77A03"/>
    <w:rsid w:val="00E81DD7"/>
    <w:rsid w:val="00E822E8"/>
    <w:rsid w:val="00E82554"/>
    <w:rsid w:val="00E82606"/>
    <w:rsid w:val="00E829D8"/>
    <w:rsid w:val="00E846C8"/>
    <w:rsid w:val="00E846F9"/>
    <w:rsid w:val="00E84957"/>
    <w:rsid w:val="00E84A55"/>
    <w:rsid w:val="00E84C42"/>
    <w:rsid w:val="00E85BFF"/>
    <w:rsid w:val="00E87A85"/>
    <w:rsid w:val="00E90391"/>
    <w:rsid w:val="00E906C2"/>
    <w:rsid w:val="00E9174B"/>
    <w:rsid w:val="00E9311F"/>
    <w:rsid w:val="00E934D1"/>
    <w:rsid w:val="00E93536"/>
    <w:rsid w:val="00E94AF0"/>
    <w:rsid w:val="00E95D13"/>
    <w:rsid w:val="00E95DD3"/>
    <w:rsid w:val="00E969D5"/>
    <w:rsid w:val="00E96F6E"/>
    <w:rsid w:val="00E97312"/>
    <w:rsid w:val="00EA0BC0"/>
    <w:rsid w:val="00EA3D7D"/>
    <w:rsid w:val="00EA58D1"/>
    <w:rsid w:val="00EA61BC"/>
    <w:rsid w:val="00EA681A"/>
    <w:rsid w:val="00EA69A0"/>
    <w:rsid w:val="00EA735B"/>
    <w:rsid w:val="00EB0854"/>
    <w:rsid w:val="00EB17DE"/>
    <w:rsid w:val="00EB1E69"/>
    <w:rsid w:val="00EB2086"/>
    <w:rsid w:val="00EB2406"/>
    <w:rsid w:val="00EB2CAE"/>
    <w:rsid w:val="00EB3106"/>
    <w:rsid w:val="00EB5154"/>
    <w:rsid w:val="00EB5EDF"/>
    <w:rsid w:val="00EB5FEA"/>
    <w:rsid w:val="00EB60FE"/>
    <w:rsid w:val="00EB6EDA"/>
    <w:rsid w:val="00EB74DB"/>
    <w:rsid w:val="00EC0FFE"/>
    <w:rsid w:val="00EC20C9"/>
    <w:rsid w:val="00EC5359"/>
    <w:rsid w:val="00EC562A"/>
    <w:rsid w:val="00EC63E6"/>
    <w:rsid w:val="00EC641D"/>
    <w:rsid w:val="00EC6E7D"/>
    <w:rsid w:val="00ED067A"/>
    <w:rsid w:val="00ED0754"/>
    <w:rsid w:val="00ED2145"/>
    <w:rsid w:val="00ED2B50"/>
    <w:rsid w:val="00ED4F34"/>
    <w:rsid w:val="00ED53CD"/>
    <w:rsid w:val="00ED546F"/>
    <w:rsid w:val="00ED61ED"/>
    <w:rsid w:val="00ED72D0"/>
    <w:rsid w:val="00EE0350"/>
    <w:rsid w:val="00EE0479"/>
    <w:rsid w:val="00EE0719"/>
    <w:rsid w:val="00EE0E80"/>
    <w:rsid w:val="00EE2B5E"/>
    <w:rsid w:val="00EE54A6"/>
    <w:rsid w:val="00EE5E08"/>
    <w:rsid w:val="00EE613F"/>
    <w:rsid w:val="00EE7295"/>
    <w:rsid w:val="00EE7869"/>
    <w:rsid w:val="00EE7BFF"/>
    <w:rsid w:val="00EF0319"/>
    <w:rsid w:val="00EF054A"/>
    <w:rsid w:val="00EF15B4"/>
    <w:rsid w:val="00EF1C4E"/>
    <w:rsid w:val="00EF2DE6"/>
    <w:rsid w:val="00EF313F"/>
    <w:rsid w:val="00EF3235"/>
    <w:rsid w:val="00EF3A88"/>
    <w:rsid w:val="00EF40FC"/>
    <w:rsid w:val="00EF4728"/>
    <w:rsid w:val="00EF4A92"/>
    <w:rsid w:val="00EF6FB5"/>
    <w:rsid w:val="00EF7B79"/>
    <w:rsid w:val="00EF7E4E"/>
    <w:rsid w:val="00EF7E72"/>
    <w:rsid w:val="00F02258"/>
    <w:rsid w:val="00F04401"/>
    <w:rsid w:val="00F0468A"/>
    <w:rsid w:val="00F05256"/>
    <w:rsid w:val="00F06D37"/>
    <w:rsid w:val="00F0757B"/>
    <w:rsid w:val="00F07B9D"/>
    <w:rsid w:val="00F11586"/>
    <w:rsid w:val="00F1183B"/>
    <w:rsid w:val="00F118A7"/>
    <w:rsid w:val="00F11C86"/>
    <w:rsid w:val="00F11C9F"/>
    <w:rsid w:val="00F12263"/>
    <w:rsid w:val="00F1409D"/>
    <w:rsid w:val="00F14214"/>
    <w:rsid w:val="00F144DF"/>
    <w:rsid w:val="00F14EC4"/>
    <w:rsid w:val="00F157A9"/>
    <w:rsid w:val="00F16C6F"/>
    <w:rsid w:val="00F1700F"/>
    <w:rsid w:val="00F17679"/>
    <w:rsid w:val="00F206F1"/>
    <w:rsid w:val="00F217B4"/>
    <w:rsid w:val="00F24E8C"/>
    <w:rsid w:val="00F251A9"/>
    <w:rsid w:val="00F25BB6"/>
    <w:rsid w:val="00F26B7E"/>
    <w:rsid w:val="00F270D1"/>
    <w:rsid w:val="00F27A3B"/>
    <w:rsid w:val="00F30522"/>
    <w:rsid w:val="00F30AEA"/>
    <w:rsid w:val="00F31303"/>
    <w:rsid w:val="00F33817"/>
    <w:rsid w:val="00F37042"/>
    <w:rsid w:val="00F372A8"/>
    <w:rsid w:val="00F37F10"/>
    <w:rsid w:val="00F4197C"/>
    <w:rsid w:val="00F420D5"/>
    <w:rsid w:val="00F42201"/>
    <w:rsid w:val="00F436A1"/>
    <w:rsid w:val="00F43AFB"/>
    <w:rsid w:val="00F451EA"/>
    <w:rsid w:val="00F45447"/>
    <w:rsid w:val="00F456C6"/>
    <w:rsid w:val="00F4577B"/>
    <w:rsid w:val="00F46496"/>
    <w:rsid w:val="00F474D0"/>
    <w:rsid w:val="00F47E26"/>
    <w:rsid w:val="00F50179"/>
    <w:rsid w:val="00F515EE"/>
    <w:rsid w:val="00F5195C"/>
    <w:rsid w:val="00F553EF"/>
    <w:rsid w:val="00F56511"/>
    <w:rsid w:val="00F56E11"/>
    <w:rsid w:val="00F57074"/>
    <w:rsid w:val="00F57308"/>
    <w:rsid w:val="00F57885"/>
    <w:rsid w:val="00F57D86"/>
    <w:rsid w:val="00F6194E"/>
    <w:rsid w:val="00F623AC"/>
    <w:rsid w:val="00F6412A"/>
    <w:rsid w:val="00F65893"/>
    <w:rsid w:val="00F65CDD"/>
    <w:rsid w:val="00F66A4A"/>
    <w:rsid w:val="00F70E73"/>
    <w:rsid w:val="00F71E22"/>
    <w:rsid w:val="00F72142"/>
    <w:rsid w:val="00F72AE7"/>
    <w:rsid w:val="00F7534A"/>
    <w:rsid w:val="00F7642B"/>
    <w:rsid w:val="00F77A6B"/>
    <w:rsid w:val="00F81141"/>
    <w:rsid w:val="00F811C7"/>
    <w:rsid w:val="00F81399"/>
    <w:rsid w:val="00F833BA"/>
    <w:rsid w:val="00F84FD0"/>
    <w:rsid w:val="00F853F0"/>
    <w:rsid w:val="00F859A8"/>
    <w:rsid w:val="00F85A2B"/>
    <w:rsid w:val="00F86D87"/>
    <w:rsid w:val="00F9108B"/>
    <w:rsid w:val="00F91349"/>
    <w:rsid w:val="00F913DB"/>
    <w:rsid w:val="00F93A8A"/>
    <w:rsid w:val="00F95248"/>
    <w:rsid w:val="00F956A9"/>
    <w:rsid w:val="00F963ED"/>
    <w:rsid w:val="00F966CF"/>
    <w:rsid w:val="00F96CAE"/>
    <w:rsid w:val="00F97C99"/>
    <w:rsid w:val="00FA1BA2"/>
    <w:rsid w:val="00FA3294"/>
    <w:rsid w:val="00FA35E3"/>
    <w:rsid w:val="00FA4DAC"/>
    <w:rsid w:val="00FA662D"/>
    <w:rsid w:val="00FA73B1"/>
    <w:rsid w:val="00FA7B84"/>
    <w:rsid w:val="00FB010A"/>
    <w:rsid w:val="00FB079E"/>
    <w:rsid w:val="00FB08B2"/>
    <w:rsid w:val="00FB0CB9"/>
    <w:rsid w:val="00FB231D"/>
    <w:rsid w:val="00FB35E1"/>
    <w:rsid w:val="00FB45F1"/>
    <w:rsid w:val="00FB4A72"/>
    <w:rsid w:val="00FB54E8"/>
    <w:rsid w:val="00FB7054"/>
    <w:rsid w:val="00FB7E41"/>
    <w:rsid w:val="00FC0D5C"/>
    <w:rsid w:val="00FC0E61"/>
    <w:rsid w:val="00FC16E7"/>
    <w:rsid w:val="00FC17B7"/>
    <w:rsid w:val="00FC2CB7"/>
    <w:rsid w:val="00FC4090"/>
    <w:rsid w:val="00FC55B4"/>
    <w:rsid w:val="00FC5F2E"/>
    <w:rsid w:val="00FD00E6"/>
    <w:rsid w:val="00FD09A1"/>
    <w:rsid w:val="00FD1088"/>
    <w:rsid w:val="00FD2A7C"/>
    <w:rsid w:val="00FD2EFD"/>
    <w:rsid w:val="00FD3CD5"/>
    <w:rsid w:val="00FD59EB"/>
    <w:rsid w:val="00FD6CBA"/>
    <w:rsid w:val="00FD6DAB"/>
    <w:rsid w:val="00FD6E8F"/>
    <w:rsid w:val="00FD7299"/>
    <w:rsid w:val="00FD7EA4"/>
    <w:rsid w:val="00FE1FBE"/>
    <w:rsid w:val="00FE3901"/>
    <w:rsid w:val="00FE39D3"/>
    <w:rsid w:val="00FE49B3"/>
    <w:rsid w:val="00FE4A65"/>
    <w:rsid w:val="00FE4AB8"/>
    <w:rsid w:val="00FE4BCE"/>
    <w:rsid w:val="00FE54AE"/>
    <w:rsid w:val="00FE5753"/>
    <w:rsid w:val="00FE576A"/>
    <w:rsid w:val="00FE57E9"/>
    <w:rsid w:val="00FE5C1D"/>
    <w:rsid w:val="00FE7660"/>
    <w:rsid w:val="00FE7E79"/>
    <w:rsid w:val="00FF0487"/>
    <w:rsid w:val="00FF0FD4"/>
    <w:rsid w:val="00FF1E32"/>
    <w:rsid w:val="00FF3E7D"/>
    <w:rsid w:val="00FF46EF"/>
    <w:rsid w:val="00FF500A"/>
    <w:rsid w:val="00FF5B99"/>
    <w:rsid w:val="00FF5D10"/>
    <w:rsid w:val="00FF730C"/>
    <w:rsid w:val="00FF73F4"/>
    <w:rsid w:val="00FF7CE4"/>
    <w:rsid w:val="00FF7E39"/>
    <w:rsid w:val="2729262E"/>
    <w:rsid w:val="336C4A7D"/>
    <w:rsid w:val="4AB37051"/>
    <w:rsid w:val="4DEA1DB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8"/>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正文图标题"/>
    <w:next w:val="1"/>
    <w:qFormat/>
    <w:uiPriority w:val="0"/>
    <w:pPr>
      <w:spacing w:before="156" w:beforeLines="50" w:after="156" w:afterLines="50"/>
      <w:jc w:val="center"/>
    </w:pPr>
    <w:rPr>
      <w:rFonts w:ascii="黑体" w:hAnsi="Times New Roman" w:eastAsia="黑体" w:cs="Times New Roman"/>
      <w:sz w:val="21"/>
      <w:lang w:val="en-US" w:eastAsia="zh-CN" w:bidi="ar-SA"/>
    </w:rPr>
  </w:style>
  <w:style w:type="character" w:customStyle="1" w:styleId="234">
    <w:name w:val="段 Char"/>
    <w:link w:val="235"/>
    <w:qFormat/>
    <w:uiPriority w:val="0"/>
    <w:rPr>
      <w:rFonts w:ascii="宋体"/>
      <w:sz w:val="21"/>
    </w:rPr>
  </w:style>
  <w:style w:type="paragraph" w:customStyle="1" w:styleId="235">
    <w:name w:val="段"/>
    <w:link w:val="234"/>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6">
    <w:name w:val="三级条标题"/>
    <w:basedOn w:val="1"/>
    <w:next w:val="235"/>
    <w:qFormat/>
    <w:uiPriority w:val="0"/>
    <w:pPr>
      <w:widowControl/>
      <w:adjustRightInd/>
      <w:spacing w:before="50" w:beforeLines="50" w:after="50" w:afterLines="50" w:line="240" w:lineRule="auto"/>
      <w:jc w:val="left"/>
      <w:outlineLvl w:val="4"/>
    </w:pPr>
    <w:rPr>
      <w:rFonts w:ascii="黑体" w:hAnsi="Times New Roman" w:eastAsia="黑体"/>
      <w:kern w:val="0"/>
    </w:rPr>
  </w:style>
  <w:style w:type="character" w:customStyle="1" w:styleId="237">
    <w:name w:val="批注文字 字符"/>
    <w:basedOn w:val="30"/>
    <w:link w:val="13"/>
    <w:qFormat/>
    <w:uiPriority w:val="99"/>
    <w:rPr>
      <w:kern w:val="2"/>
      <w:sz w:val="21"/>
      <w:szCs w:val="21"/>
    </w:rPr>
  </w:style>
  <w:style w:type="character" w:customStyle="1" w:styleId="238">
    <w:name w:val="批注主题 字符"/>
    <w:basedOn w:val="237"/>
    <w:link w:val="27"/>
    <w:semiHidden/>
    <w:qFormat/>
    <w:uiPriority w:val="99"/>
    <w:rPr>
      <w:b/>
      <w:bCs/>
      <w:kern w:val="2"/>
      <w:sz w:val="21"/>
      <w:szCs w:val="21"/>
    </w:rPr>
  </w:style>
  <w:style w:type="paragraph" w:customStyle="1" w:styleId="239">
    <w:name w:val="Revision"/>
    <w:hidden/>
    <w:semiHidden/>
    <w:uiPriority w:val="99"/>
    <w:rPr>
      <w:rFonts w:ascii="Calibri" w:hAnsi="Calibri" w:eastAsia="宋体" w:cs="Times New Roman"/>
      <w:kern w:val="2"/>
      <w:sz w:val="21"/>
      <w:szCs w:val="21"/>
      <w:lang w:val="en-US" w:eastAsia="zh-CN" w:bidi="ar-SA"/>
    </w:rPr>
  </w:style>
  <w:style w:type="paragraph" w:styleId="24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8883CC43144ED1AC1961FB964DBDBE"/>
        <w:style w:val=""/>
        <w:category>
          <w:name w:val="常规"/>
          <w:gallery w:val="placeholder"/>
        </w:category>
        <w:types>
          <w:type w:val="bbPlcHdr"/>
        </w:types>
        <w:behaviors>
          <w:behavior w:val="content"/>
        </w:behaviors>
        <w:description w:val=""/>
        <w:guid w:val="{2D5F91EA-9CD4-4241-9211-7149B93A35BF}"/>
      </w:docPartPr>
      <w:docPartBody>
        <w:p w14:paraId="44B5F036">
          <w:pPr>
            <w:pStyle w:val="5"/>
          </w:pPr>
          <w:r>
            <w:rPr>
              <w:rStyle w:val="4"/>
              <w:rFonts w:hint="eastAsia"/>
            </w:rPr>
            <w:t>单击或点击此处输入文字。</w:t>
          </w:r>
        </w:p>
      </w:docPartBody>
    </w:docPart>
    <w:docPart>
      <w:docPartPr>
        <w:name w:val="E5586077BD0E47D2B806B6BD3DF68CC6"/>
        <w:style w:val=""/>
        <w:category>
          <w:name w:val="常规"/>
          <w:gallery w:val="placeholder"/>
        </w:category>
        <w:types>
          <w:type w:val="bbPlcHdr"/>
        </w:types>
        <w:behaviors>
          <w:behavior w:val="content"/>
        </w:behaviors>
        <w:description w:val=""/>
        <w:guid w:val="{47E28158-E117-4643-8AF6-E3FCF22060AB}"/>
      </w:docPartPr>
      <w:docPartBody>
        <w:p w14:paraId="46D8BE54">
          <w:pPr>
            <w:pStyle w:val="6"/>
          </w:pPr>
          <w:r>
            <w:rPr>
              <w:rStyle w:val="4"/>
              <w:rFonts w:hint="eastAsia"/>
            </w:rPr>
            <w:t>选择一项。</w:t>
          </w:r>
        </w:p>
      </w:docPartBody>
    </w:docPart>
    <w:docPart>
      <w:docPartPr>
        <w:name w:val="8EF3859CC8BF477BA24CE3A0E9F3BE2C"/>
        <w:style w:val=""/>
        <w:category>
          <w:name w:val="常规"/>
          <w:gallery w:val="placeholder"/>
        </w:category>
        <w:types>
          <w:type w:val="bbPlcHdr"/>
        </w:types>
        <w:behaviors>
          <w:behavior w:val="content"/>
        </w:behaviors>
        <w:description w:val=""/>
        <w:guid w:val="{F591043D-B116-43FB-BEDA-88CE3266B341}"/>
      </w:docPartPr>
      <w:docPartBody>
        <w:p w14:paraId="73EFBF4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C1"/>
    <w:rsid w:val="00006247"/>
    <w:rsid w:val="00066D22"/>
    <w:rsid w:val="0008467A"/>
    <w:rsid w:val="00086131"/>
    <w:rsid w:val="000A310F"/>
    <w:rsid w:val="000E3D72"/>
    <w:rsid w:val="000F450B"/>
    <w:rsid w:val="00112090"/>
    <w:rsid w:val="0013069F"/>
    <w:rsid w:val="00184A23"/>
    <w:rsid w:val="001920FD"/>
    <w:rsid w:val="001B470A"/>
    <w:rsid w:val="001B7AFD"/>
    <w:rsid w:val="00235D09"/>
    <w:rsid w:val="00237F65"/>
    <w:rsid w:val="00250FDE"/>
    <w:rsid w:val="00251B11"/>
    <w:rsid w:val="002618B3"/>
    <w:rsid w:val="00276F31"/>
    <w:rsid w:val="002A0C20"/>
    <w:rsid w:val="002B034B"/>
    <w:rsid w:val="00317424"/>
    <w:rsid w:val="0035106B"/>
    <w:rsid w:val="0035687B"/>
    <w:rsid w:val="003802BD"/>
    <w:rsid w:val="003A1CA6"/>
    <w:rsid w:val="003A22C1"/>
    <w:rsid w:val="003C29BD"/>
    <w:rsid w:val="00406D91"/>
    <w:rsid w:val="00420969"/>
    <w:rsid w:val="00441D16"/>
    <w:rsid w:val="00452F73"/>
    <w:rsid w:val="00456448"/>
    <w:rsid w:val="00483639"/>
    <w:rsid w:val="004C5EA1"/>
    <w:rsid w:val="004F4400"/>
    <w:rsid w:val="00517480"/>
    <w:rsid w:val="0052036F"/>
    <w:rsid w:val="0055618D"/>
    <w:rsid w:val="005839F0"/>
    <w:rsid w:val="005E052E"/>
    <w:rsid w:val="007041E8"/>
    <w:rsid w:val="007427D9"/>
    <w:rsid w:val="007637BE"/>
    <w:rsid w:val="007E1FEB"/>
    <w:rsid w:val="007E67B5"/>
    <w:rsid w:val="007F2B10"/>
    <w:rsid w:val="00807985"/>
    <w:rsid w:val="00847C6B"/>
    <w:rsid w:val="00867062"/>
    <w:rsid w:val="00877FB4"/>
    <w:rsid w:val="00881D50"/>
    <w:rsid w:val="00885354"/>
    <w:rsid w:val="00894508"/>
    <w:rsid w:val="008A0EC1"/>
    <w:rsid w:val="008E6686"/>
    <w:rsid w:val="00983EB4"/>
    <w:rsid w:val="009B1808"/>
    <w:rsid w:val="009C1F80"/>
    <w:rsid w:val="009C6EB5"/>
    <w:rsid w:val="00A3253C"/>
    <w:rsid w:val="00A63189"/>
    <w:rsid w:val="00AC182B"/>
    <w:rsid w:val="00B13613"/>
    <w:rsid w:val="00B73111"/>
    <w:rsid w:val="00B9691A"/>
    <w:rsid w:val="00BD6FD7"/>
    <w:rsid w:val="00C119F3"/>
    <w:rsid w:val="00C15AB7"/>
    <w:rsid w:val="00C238C2"/>
    <w:rsid w:val="00C77B8B"/>
    <w:rsid w:val="00C83ABC"/>
    <w:rsid w:val="00C87E83"/>
    <w:rsid w:val="00CF590D"/>
    <w:rsid w:val="00D0360F"/>
    <w:rsid w:val="00D31FC0"/>
    <w:rsid w:val="00DC5A53"/>
    <w:rsid w:val="00DE3EA7"/>
    <w:rsid w:val="00E1750F"/>
    <w:rsid w:val="00E52D0B"/>
    <w:rsid w:val="00EF15F6"/>
    <w:rsid w:val="00F3001C"/>
    <w:rsid w:val="00F36D55"/>
    <w:rsid w:val="00F44815"/>
    <w:rsid w:val="00FC3DA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F8883CC43144ED1AC1961FB964DBD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5586077BD0E47D2B806B6BD3DF68C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EF3859CC8BF477BA24CE3A0E9F3BE2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D1116-E833-43FA-A145-6C2BCC665887}">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20</Pages>
  <Words>3126</Words>
  <Characters>3361</Characters>
  <Lines>99</Lines>
  <Paragraphs>27</Paragraphs>
  <TotalTime>7439</TotalTime>
  <ScaleCrop>false</ScaleCrop>
  <LinksUpToDate>false</LinksUpToDate>
  <CharactersWithSpaces>3426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2021-06-22T03:43:00Z</dcterms:created>
  <dc:creator>wjh</dc:creator>
  <cp:lastModifiedBy>:-*忆^0^梦:-)</cp:lastModifiedBy>
  <cp:lastPrinted>2024-11-15T03:49:00Z</cp:lastPrinted>
  <dcterms:modified xsi:type="dcterms:W3CDTF">2024-11-30T03:10:04Z</dcterms:modified>
  <dc:title>地方标准</dc:title>
  <cp:revision>1126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2052-12.1.0.18912</vt:lpwstr>
  </property>
  <property fmtid="{D5CDD505-2E9C-101B-9397-08002B2CF9AE}" pid="16" name="ICV">
    <vt:lpwstr>3D3A497F7C844280821BA1623EC5C68D</vt:lpwstr>
  </property>
</Properties>
</file>